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308"/>
        <w:gridCol w:w="1308"/>
        <w:gridCol w:w="3196"/>
        <w:gridCol w:w="3487"/>
        <w:gridCol w:w="1090"/>
      </w:tblGrid>
      <w:tr w:rsidR="006E368C" w:rsidRPr="00453BC8" w:rsidTr="00A43EC0">
        <w:tc>
          <w:tcPr>
            <w:tcW w:w="555" w:type="dxa"/>
            <w:shd w:val="clear" w:color="auto" w:fill="auto"/>
          </w:tcPr>
          <w:p w:rsidR="006E368C" w:rsidRPr="00453BC8" w:rsidRDefault="00C95FDE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3BC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6E368C" w:rsidRPr="00453BC8" w:rsidRDefault="006E368C" w:rsidP="007868AF">
            <w:pPr>
              <w:rPr>
                <w:rFonts w:eastAsia="Times New Roman"/>
                <w:sz w:val="20"/>
                <w:szCs w:val="20"/>
              </w:rPr>
            </w:pPr>
            <w:r w:rsidRPr="00453BC8">
              <w:rPr>
                <w:rFonts w:eastAsia="Times New Roman"/>
                <w:sz w:val="20"/>
                <w:szCs w:val="20"/>
              </w:rPr>
              <w:t>Have any out- of-scope items?</w:t>
            </w:r>
          </w:p>
        </w:tc>
        <w:tc>
          <w:tcPr>
            <w:tcW w:w="1308" w:type="dxa"/>
            <w:shd w:val="clear" w:color="auto" w:fill="auto"/>
          </w:tcPr>
          <w:p w:rsidR="006E368C" w:rsidRPr="00453BC8" w:rsidRDefault="006E368C" w:rsidP="001A7DAB">
            <w:pPr>
              <w:rPr>
                <w:sz w:val="20"/>
                <w:szCs w:val="20"/>
              </w:rPr>
            </w:pPr>
            <w:r w:rsidRPr="00453BC8">
              <w:rPr>
                <w:sz w:val="20"/>
                <w:szCs w:val="20"/>
              </w:rPr>
              <w:t>When not to prepare a return</w:t>
            </w:r>
          </w:p>
        </w:tc>
        <w:tc>
          <w:tcPr>
            <w:tcW w:w="3196" w:type="dxa"/>
            <w:shd w:val="clear" w:color="auto" w:fill="auto"/>
          </w:tcPr>
          <w:p w:rsidR="006E368C" w:rsidRPr="00453BC8" w:rsidRDefault="00A905D5" w:rsidP="00A90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Don’t start </w:t>
            </w:r>
            <w:r w:rsidR="006E368C" w:rsidRPr="00453BC8">
              <w:rPr>
                <w:sz w:val="20"/>
                <w:szCs w:val="20"/>
              </w:rPr>
              <w:t>returns unnecessarily.</w:t>
            </w:r>
            <w:r w:rsidR="00BE67EC" w:rsidRPr="00453BC8">
              <w:rPr>
                <w:sz w:val="20"/>
                <w:szCs w:val="20"/>
              </w:rPr>
              <w:t xml:space="preserve"> </w:t>
            </w:r>
            <w:r w:rsidR="00BE6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Evaluate a</w:t>
            </w:r>
            <w:r w:rsidR="00BE67EC">
              <w:rPr>
                <w:sz w:val="20"/>
                <w:szCs w:val="20"/>
              </w:rPr>
              <w:t>ll</w:t>
            </w:r>
            <w:r w:rsidR="00BE67EC" w:rsidRPr="00453BC8">
              <w:rPr>
                <w:sz w:val="20"/>
                <w:szCs w:val="20"/>
              </w:rPr>
              <w:t xml:space="preserve"> TP documents </w:t>
            </w:r>
            <w:r>
              <w:rPr>
                <w:sz w:val="20"/>
                <w:szCs w:val="20"/>
              </w:rPr>
              <w:t xml:space="preserve">against </w:t>
            </w:r>
            <w:r w:rsidR="00BE67EC" w:rsidRPr="00453BC8">
              <w:rPr>
                <w:sz w:val="20"/>
                <w:szCs w:val="20"/>
              </w:rPr>
              <w:t>“Who Needs To File” and “Scope” documents before starting a return.</w:t>
            </w:r>
          </w:p>
        </w:tc>
        <w:tc>
          <w:tcPr>
            <w:tcW w:w="3487" w:type="dxa"/>
            <w:shd w:val="clear" w:color="auto" w:fill="auto"/>
          </w:tcPr>
          <w:p w:rsidR="006E368C" w:rsidRPr="00453BC8" w:rsidRDefault="006E368C" w:rsidP="000E7A03">
            <w:pPr>
              <w:rPr>
                <w:sz w:val="20"/>
                <w:szCs w:val="20"/>
              </w:rPr>
            </w:pPr>
            <w:r w:rsidRPr="00453BC8">
              <w:rPr>
                <w:sz w:val="20"/>
                <w:szCs w:val="20"/>
              </w:rPr>
              <w:t xml:space="preserve">  Common out of scope items:</w:t>
            </w:r>
          </w:p>
          <w:p w:rsidR="006E368C" w:rsidRDefault="008B7106" w:rsidP="000E7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E368C" w:rsidRPr="00453BC8">
              <w:rPr>
                <w:sz w:val="20"/>
                <w:szCs w:val="20"/>
              </w:rPr>
              <w:t>-investment interest</w:t>
            </w:r>
            <w:r w:rsidRPr="00453BC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453BC8">
              <w:rPr>
                <w:sz w:val="20"/>
                <w:szCs w:val="20"/>
              </w:rPr>
              <w:t xml:space="preserve">-rental income     </w:t>
            </w:r>
            <w:r w:rsidR="006E368C" w:rsidRPr="00453BC8">
              <w:rPr>
                <w:sz w:val="20"/>
                <w:szCs w:val="20"/>
              </w:rPr>
              <w:br/>
              <w:t xml:space="preserve">  -missing 1099B basis    -casualty loss</w:t>
            </w:r>
          </w:p>
          <w:p w:rsidR="006E368C" w:rsidRPr="00453BC8" w:rsidRDefault="00662D81" w:rsidP="00732E8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-state income outside NJ, NY, PA</w:t>
            </w:r>
            <w:bookmarkStart w:id="0" w:name="_GoBack"/>
            <w:bookmarkEnd w:id="0"/>
            <w:r w:rsidR="006E368C" w:rsidRPr="00453B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90" w:type="dxa"/>
            <w:shd w:val="clear" w:color="auto" w:fill="auto"/>
          </w:tcPr>
          <w:p w:rsidR="006E368C" w:rsidRPr="00453BC8" w:rsidRDefault="006E368C" w:rsidP="00A905D5">
            <w:pPr>
              <w:rPr>
                <w:rFonts w:eastAsia="Times New Roman"/>
                <w:sz w:val="20"/>
                <w:szCs w:val="20"/>
              </w:rPr>
            </w:pPr>
            <w:r w:rsidRPr="00453BC8">
              <w:rPr>
                <w:rFonts w:eastAsia="Times New Roman"/>
                <w:sz w:val="20"/>
                <w:szCs w:val="20"/>
              </w:rPr>
              <w:t xml:space="preserve">Pub 4012 p. A-1 &amp; </w:t>
            </w:r>
            <w:r w:rsidR="00A905D5">
              <w:rPr>
                <w:rFonts w:eastAsia="Times New Roman"/>
                <w:sz w:val="20"/>
                <w:szCs w:val="20"/>
              </w:rPr>
              <w:t>AARP Scope file.</w:t>
            </w:r>
          </w:p>
        </w:tc>
      </w:tr>
      <w:tr w:rsidR="00E57191" w:rsidRPr="00FB6EAE" w:rsidTr="00475D1B">
        <w:tc>
          <w:tcPr>
            <w:tcW w:w="555" w:type="dxa"/>
            <w:shd w:val="clear" w:color="auto" w:fill="auto"/>
          </w:tcPr>
          <w:p w:rsidR="00E57191" w:rsidRPr="00B237AF" w:rsidRDefault="00E5719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E57191" w:rsidRPr="00B237AF" w:rsidRDefault="00E57191" w:rsidP="00AA59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Have a W2 with a Cafe 125 entry, or is </w:t>
            </w:r>
            <w:r w:rsidR="003D09AD">
              <w:rPr>
                <w:rFonts w:eastAsia="Times New Roman"/>
                <w:sz w:val="20"/>
                <w:szCs w:val="20"/>
              </w:rPr>
              <w:t xml:space="preserve">W2 </w:t>
            </w:r>
            <w:r>
              <w:rPr>
                <w:rFonts w:eastAsia="Times New Roman"/>
                <w:sz w:val="20"/>
                <w:szCs w:val="20"/>
              </w:rPr>
              <w:t>box 1 much lower than box 16?</w:t>
            </w:r>
          </w:p>
        </w:tc>
        <w:tc>
          <w:tcPr>
            <w:tcW w:w="1308" w:type="dxa"/>
            <w:shd w:val="clear" w:color="auto" w:fill="auto"/>
          </w:tcPr>
          <w:p w:rsidR="00E57191" w:rsidRPr="00B237AF" w:rsidRDefault="00E57191" w:rsidP="00475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 125 Medical Deduction</w:t>
            </w:r>
          </w:p>
        </w:tc>
        <w:tc>
          <w:tcPr>
            <w:tcW w:w="3196" w:type="dxa"/>
            <w:shd w:val="clear" w:color="auto" w:fill="auto"/>
          </w:tcPr>
          <w:p w:rsidR="00E57191" w:rsidRPr="00B237AF" w:rsidRDefault="00542745" w:rsidP="005C2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Cafe </w:t>
            </w:r>
            <w:r w:rsidR="00E57191">
              <w:rPr>
                <w:sz w:val="20"/>
                <w:szCs w:val="20"/>
              </w:rPr>
              <w:t>125</w:t>
            </w:r>
            <w:r>
              <w:rPr>
                <w:sz w:val="20"/>
                <w:szCs w:val="20"/>
              </w:rPr>
              <w:t xml:space="preserve"> plan medical costs are </w:t>
            </w:r>
            <w:r w:rsidR="00E57191">
              <w:rPr>
                <w:sz w:val="20"/>
                <w:szCs w:val="20"/>
              </w:rPr>
              <w:t xml:space="preserve">subtracted from federal income in W2 box 1 but </w:t>
            </w:r>
            <w:r w:rsidR="000864C7">
              <w:rPr>
                <w:sz w:val="20"/>
                <w:szCs w:val="20"/>
              </w:rPr>
              <w:t xml:space="preserve">not from </w:t>
            </w:r>
            <w:r w:rsidR="00E57191">
              <w:rPr>
                <w:sz w:val="20"/>
                <w:szCs w:val="20"/>
              </w:rPr>
              <w:t>NJ income in W2 box 16.</w:t>
            </w:r>
            <w:r w:rsidR="004D29B6">
              <w:rPr>
                <w:sz w:val="20"/>
                <w:szCs w:val="20"/>
              </w:rPr>
              <w:t xml:space="preserve">  </w:t>
            </w:r>
            <w:r w:rsidR="003D09AD">
              <w:rPr>
                <w:sz w:val="20"/>
                <w:szCs w:val="20"/>
              </w:rPr>
              <w:t>Use</w:t>
            </w:r>
            <w:r w:rsidR="004D29B6">
              <w:rPr>
                <w:sz w:val="20"/>
                <w:szCs w:val="20"/>
              </w:rPr>
              <w:t xml:space="preserve"> 12/31 paystub </w:t>
            </w:r>
            <w:r w:rsidR="003D09AD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 xml:space="preserve">ask </w:t>
            </w:r>
            <w:r w:rsidR="003D09AD">
              <w:rPr>
                <w:sz w:val="20"/>
                <w:szCs w:val="20"/>
              </w:rPr>
              <w:t xml:space="preserve">TP </w:t>
            </w:r>
            <w:r w:rsidR="004D29B6">
              <w:rPr>
                <w:sz w:val="20"/>
                <w:szCs w:val="20"/>
              </w:rPr>
              <w:t xml:space="preserve">to confirm </w:t>
            </w:r>
            <w:r w:rsidR="000864C7">
              <w:rPr>
                <w:sz w:val="20"/>
                <w:szCs w:val="20"/>
              </w:rPr>
              <w:t xml:space="preserve">eligible medical </w:t>
            </w:r>
            <w:r>
              <w:rPr>
                <w:sz w:val="20"/>
                <w:szCs w:val="20"/>
              </w:rPr>
              <w:t xml:space="preserve">(but not </w:t>
            </w:r>
            <w:r w:rsidR="004D29B6">
              <w:rPr>
                <w:sz w:val="20"/>
                <w:szCs w:val="20"/>
              </w:rPr>
              <w:t>child care, legal</w:t>
            </w:r>
            <w:r>
              <w:rPr>
                <w:sz w:val="20"/>
                <w:szCs w:val="20"/>
              </w:rPr>
              <w:t>, etc.)</w:t>
            </w:r>
            <w:r w:rsidR="004D29B6">
              <w:rPr>
                <w:sz w:val="20"/>
                <w:szCs w:val="20"/>
              </w:rPr>
              <w:t xml:space="preserve"> costs.</w:t>
            </w:r>
          </w:p>
        </w:tc>
        <w:tc>
          <w:tcPr>
            <w:tcW w:w="3487" w:type="dxa"/>
            <w:shd w:val="clear" w:color="auto" w:fill="auto"/>
          </w:tcPr>
          <w:p w:rsidR="00E57191" w:rsidRPr="00B237AF" w:rsidRDefault="00542745" w:rsidP="0054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</w:t>
            </w:r>
            <w:r w:rsidR="00E57191">
              <w:rPr>
                <w:sz w:val="20"/>
                <w:szCs w:val="20"/>
              </w:rPr>
              <w:t xml:space="preserve">Cafe 125 </w:t>
            </w:r>
            <w:r w:rsidR="00653842">
              <w:rPr>
                <w:sz w:val="20"/>
                <w:szCs w:val="20"/>
              </w:rPr>
              <w:t>(</w:t>
            </w:r>
            <w:r w:rsidR="00E57191">
              <w:rPr>
                <w:sz w:val="20"/>
                <w:szCs w:val="20"/>
              </w:rPr>
              <w:t>medical</w:t>
            </w:r>
            <w:r w:rsidR="00653842">
              <w:rPr>
                <w:sz w:val="20"/>
                <w:szCs w:val="20"/>
              </w:rPr>
              <w:t>-only)</w:t>
            </w:r>
            <w:r w:rsidR="00E57191">
              <w:rPr>
                <w:sz w:val="20"/>
                <w:szCs w:val="20"/>
              </w:rPr>
              <w:t xml:space="preserve"> costs to NJ deductions </w:t>
            </w:r>
            <w:r>
              <w:rPr>
                <w:sz w:val="20"/>
                <w:szCs w:val="20"/>
              </w:rPr>
              <w:t xml:space="preserve">besides </w:t>
            </w:r>
            <w:r w:rsidR="00E57191">
              <w:rPr>
                <w:sz w:val="20"/>
                <w:szCs w:val="20"/>
              </w:rPr>
              <w:t xml:space="preserve">any </w:t>
            </w:r>
            <w:proofErr w:type="spellStart"/>
            <w:r w:rsidR="00E57191">
              <w:rPr>
                <w:sz w:val="20"/>
                <w:szCs w:val="20"/>
              </w:rPr>
              <w:t>Sch</w:t>
            </w:r>
            <w:proofErr w:type="spellEnd"/>
            <w:r w:rsidR="00E57191">
              <w:rPr>
                <w:sz w:val="20"/>
                <w:szCs w:val="20"/>
              </w:rPr>
              <w:t xml:space="preserve"> A items that transfer automatically</w:t>
            </w:r>
            <w:r>
              <w:rPr>
                <w:sz w:val="20"/>
                <w:szCs w:val="20"/>
              </w:rPr>
              <w:t xml:space="preserve"> using a </w:t>
            </w:r>
            <w:r w:rsidR="00E57191">
              <w:rPr>
                <w:sz w:val="20"/>
                <w:szCs w:val="20"/>
              </w:rPr>
              <w:t>scratch pad on NJ-1040 page 1, line 30</w:t>
            </w:r>
            <w:r>
              <w:rPr>
                <w:sz w:val="20"/>
                <w:szCs w:val="20"/>
              </w:rPr>
              <w:t>, properly accounting for NJ 2% threshold.</w:t>
            </w:r>
          </w:p>
        </w:tc>
        <w:tc>
          <w:tcPr>
            <w:tcW w:w="1090" w:type="dxa"/>
            <w:shd w:val="clear" w:color="auto" w:fill="auto"/>
          </w:tcPr>
          <w:p w:rsidR="00E57191" w:rsidRDefault="00475E45" w:rsidP="00475D1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NJ Special Handling p. 4</w:t>
            </w:r>
          </w:p>
        </w:tc>
      </w:tr>
      <w:tr w:rsidR="00662D81" w:rsidRPr="00FB6EAE" w:rsidTr="000A3A64">
        <w:tc>
          <w:tcPr>
            <w:tcW w:w="555" w:type="dxa"/>
            <w:shd w:val="clear" w:color="auto" w:fill="auto"/>
          </w:tcPr>
          <w:p w:rsidR="00662D81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0A3A64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rFonts w:eastAsia="Times New Roman"/>
                <w:sz w:val="20"/>
                <w:szCs w:val="20"/>
              </w:rPr>
              <w:t>Have low earned income?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0A3A64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rFonts w:eastAsia="Times New Roman"/>
                <w:sz w:val="20"/>
                <w:szCs w:val="20"/>
              </w:rPr>
              <w:t>Earned Income Credit</w:t>
            </w:r>
          </w:p>
        </w:tc>
        <w:tc>
          <w:tcPr>
            <w:tcW w:w="3196" w:type="dxa"/>
            <w:shd w:val="clear" w:color="auto" w:fill="auto"/>
          </w:tcPr>
          <w:p w:rsidR="00662D81" w:rsidRPr="00B237AF" w:rsidRDefault="00662D81" w:rsidP="000A3A64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Pr="00B237AF">
              <w:rPr>
                <w:sz w:val="20"/>
                <w:szCs w:val="20"/>
              </w:rPr>
              <w:t xml:space="preserve">me </w:t>
            </w:r>
            <w:r>
              <w:rPr>
                <w:sz w:val="20"/>
                <w:szCs w:val="20"/>
              </w:rPr>
              <w:t>TPs</w:t>
            </w:r>
            <w:r w:rsidRPr="00B237AF">
              <w:rPr>
                <w:sz w:val="20"/>
                <w:szCs w:val="20"/>
              </w:rPr>
              <w:t xml:space="preserve"> are not getting EIC, one of the largest tax credits available (up to $</w:t>
            </w:r>
            <w:r>
              <w:rPr>
                <w:sz w:val="20"/>
                <w:szCs w:val="20"/>
              </w:rPr>
              <w:t>6</w:t>
            </w:r>
            <w:r w:rsidRPr="00B237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143</w:t>
            </w:r>
            <w:r w:rsidRPr="00B237A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TY</w:t>
            </w:r>
            <w:r w:rsidRPr="00B237A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B237A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87" w:type="dxa"/>
            <w:shd w:val="clear" w:color="auto" w:fill="auto"/>
          </w:tcPr>
          <w:p w:rsidR="00662D81" w:rsidRPr="00B237AF" w:rsidRDefault="00662D81" w:rsidP="000A3A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Check </w:t>
            </w:r>
            <w:r w:rsidRPr="00B237AF">
              <w:rPr>
                <w:rFonts w:eastAsia="Times New Roman"/>
                <w:sz w:val="20"/>
                <w:szCs w:val="20"/>
              </w:rPr>
              <w:t>EIC column box</w:t>
            </w:r>
            <w:r>
              <w:rPr>
                <w:rFonts w:eastAsia="Times New Roman"/>
                <w:sz w:val="20"/>
                <w:szCs w:val="20"/>
              </w:rPr>
              <w:t xml:space="preserve"> on</w:t>
            </w:r>
            <w:r w:rsidRPr="00B237AF">
              <w:rPr>
                <w:rFonts w:eastAsia="Times New Roman"/>
                <w:sz w:val="20"/>
                <w:szCs w:val="20"/>
              </w:rPr>
              <w:t xml:space="preserve"> Main Info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Wkt</w:t>
            </w:r>
            <w:proofErr w:type="spellEnd"/>
            <w:r w:rsidRPr="00B237A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for all dependents </w:t>
            </w:r>
            <w:r w:rsidRPr="00B237AF">
              <w:rPr>
                <w:rFonts w:eastAsia="Times New Roman"/>
                <w:sz w:val="20"/>
                <w:szCs w:val="20"/>
              </w:rPr>
              <w:t xml:space="preserve">so TWO will </w:t>
            </w:r>
            <w:r>
              <w:rPr>
                <w:rFonts w:eastAsia="Times New Roman"/>
                <w:sz w:val="20"/>
                <w:szCs w:val="20"/>
              </w:rPr>
              <w:t xml:space="preserve">force a </w:t>
            </w:r>
            <w:r w:rsidRPr="00B237AF">
              <w:rPr>
                <w:rFonts w:eastAsia="Times New Roman"/>
                <w:sz w:val="20"/>
                <w:szCs w:val="20"/>
              </w:rPr>
              <w:t xml:space="preserve">check </w:t>
            </w:r>
            <w:r>
              <w:rPr>
                <w:rFonts w:eastAsia="Times New Roman"/>
                <w:sz w:val="20"/>
                <w:szCs w:val="20"/>
              </w:rPr>
              <w:t xml:space="preserve">of EIC </w:t>
            </w:r>
            <w:r w:rsidRPr="00B237AF">
              <w:rPr>
                <w:rFonts w:eastAsia="Times New Roman"/>
                <w:sz w:val="20"/>
                <w:szCs w:val="20"/>
              </w:rPr>
              <w:t>eligibility.</w:t>
            </w:r>
          </w:p>
        </w:tc>
        <w:tc>
          <w:tcPr>
            <w:tcW w:w="1090" w:type="dxa"/>
            <w:shd w:val="clear" w:color="auto" w:fill="auto"/>
          </w:tcPr>
          <w:p w:rsidR="00662D81" w:rsidRPr="00B237AF" w:rsidRDefault="00662D81" w:rsidP="000A3A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Pub</w:t>
            </w:r>
            <w:r w:rsidRPr="00B237AF">
              <w:rPr>
                <w:rFonts w:eastAsia="Times New Roman"/>
                <w:sz w:val="20"/>
                <w:szCs w:val="20"/>
              </w:rPr>
              <w:t xml:space="preserve"> 4012 p. </w:t>
            </w:r>
            <w:r>
              <w:rPr>
                <w:rFonts w:eastAsia="Times New Roman"/>
                <w:sz w:val="20"/>
                <w:szCs w:val="20"/>
              </w:rPr>
              <w:t>I-1</w:t>
            </w:r>
            <w:r w:rsidRPr="00B237AF">
              <w:rPr>
                <w:rFonts w:eastAsia="Times New Roman"/>
                <w:sz w:val="20"/>
                <w:szCs w:val="20"/>
              </w:rPr>
              <w:t>,</w:t>
            </w:r>
          </w:p>
          <w:p w:rsidR="00662D81" w:rsidRPr="00B237AF" w:rsidRDefault="00662D81" w:rsidP="000A3A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Pub</w:t>
            </w:r>
            <w:r w:rsidRPr="00B237AF">
              <w:rPr>
                <w:rFonts w:eastAsia="Times New Roman"/>
                <w:sz w:val="20"/>
                <w:szCs w:val="20"/>
              </w:rPr>
              <w:t xml:space="preserve"> 4491 p. </w:t>
            </w:r>
            <w:r>
              <w:rPr>
                <w:rFonts w:eastAsia="Times New Roman"/>
                <w:sz w:val="20"/>
                <w:szCs w:val="20"/>
              </w:rPr>
              <w:t>309</w:t>
            </w:r>
          </w:p>
        </w:tc>
      </w:tr>
      <w:tr w:rsidR="00662D81" w:rsidRPr="00FB6EAE" w:rsidTr="00A43EC0">
        <w:tc>
          <w:tcPr>
            <w:tcW w:w="555" w:type="dxa"/>
            <w:shd w:val="clear" w:color="auto" w:fill="auto"/>
          </w:tcPr>
          <w:p w:rsidR="00662D81" w:rsidRPr="00B237AF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4544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Have interest income?</w:t>
            </w:r>
          </w:p>
        </w:tc>
        <w:tc>
          <w:tcPr>
            <w:tcW w:w="1308" w:type="dxa"/>
            <w:shd w:val="clear" w:color="auto" w:fill="auto"/>
          </w:tcPr>
          <w:p w:rsidR="00662D81" w:rsidRDefault="00662D81" w:rsidP="0040266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Taxable and Non-Taxable Interest</w:t>
            </w:r>
          </w:p>
        </w:tc>
        <w:tc>
          <w:tcPr>
            <w:tcW w:w="3196" w:type="dxa"/>
            <w:shd w:val="clear" w:color="auto" w:fill="auto"/>
          </w:tcPr>
          <w:p w:rsidR="00662D81" w:rsidRPr="00B237AF" w:rsidRDefault="00662D81" w:rsidP="00DF3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Non-taxable interest differs on federal and NJ returns and often generates questions or QR problems.</w:t>
            </w:r>
          </w:p>
        </w:tc>
        <w:tc>
          <w:tcPr>
            <w:tcW w:w="3487" w:type="dxa"/>
            <w:shd w:val="clear" w:color="auto" w:fill="auto"/>
          </w:tcPr>
          <w:p w:rsidR="00662D81" w:rsidRPr="00B237AF" w:rsidRDefault="00662D81" w:rsidP="0090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 Pub. 4012 chart for adjustment codes for proper treatment of US </w:t>
            </w:r>
            <w:proofErr w:type="spellStart"/>
            <w:r>
              <w:rPr>
                <w:sz w:val="20"/>
                <w:szCs w:val="20"/>
              </w:rPr>
              <w:t>Govt</w:t>
            </w:r>
            <w:proofErr w:type="spellEnd"/>
            <w:r>
              <w:rPr>
                <w:sz w:val="20"/>
                <w:szCs w:val="20"/>
              </w:rPr>
              <w:t xml:space="preserve"> and municipal bonds.</w:t>
            </w:r>
          </w:p>
        </w:tc>
        <w:tc>
          <w:tcPr>
            <w:tcW w:w="1090" w:type="dxa"/>
            <w:shd w:val="clear" w:color="auto" w:fill="auto"/>
          </w:tcPr>
          <w:p w:rsidR="00662D81" w:rsidRDefault="00662D81" w:rsidP="00CA081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Pub 4012 p. D-9</w:t>
            </w:r>
          </w:p>
        </w:tc>
      </w:tr>
      <w:tr w:rsidR="00662D81" w:rsidRPr="00FB6EAE" w:rsidTr="00A43EC0">
        <w:tc>
          <w:tcPr>
            <w:tcW w:w="555" w:type="dxa"/>
            <w:shd w:val="clear" w:color="auto" w:fill="auto"/>
          </w:tcPr>
          <w:p w:rsidR="00662D81" w:rsidRPr="00B237AF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4544AA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rFonts w:eastAsia="Times New Roman"/>
                <w:sz w:val="20"/>
                <w:szCs w:val="20"/>
              </w:rPr>
              <w:t>Age 71-72?</w:t>
            </w:r>
          </w:p>
        </w:tc>
        <w:tc>
          <w:tcPr>
            <w:tcW w:w="1308" w:type="dxa"/>
            <w:shd w:val="clear" w:color="auto" w:fill="auto"/>
          </w:tcPr>
          <w:p w:rsidR="00662D81" w:rsidRDefault="00662D81" w:rsidP="0040266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Required Minimum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Distri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62D81" w:rsidRPr="00B237AF" w:rsidRDefault="00662D81" w:rsidP="0040266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237AF">
              <w:rPr>
                <w:rFonts w:eastAsia="Times New Roman"/>
                <w:sz w:val="20"/>
                <w:szCs w:val="20"/>
              </w:rPr>
              <w:t>butions</w:t>
            </w:r>
            <w:proofErr w:type="spellEnd"/>
            <w:r w:rsidRPr="00B237AF">
              <w:rPr>
                <w:rFonts w:eastAsia="Times New Roman"/>
                <w:sz w:val="20"/>
                <w:szCs w:val="20"/>
              </w:rPr>
              <w:t xml:space="preserve"> (RMDs)</w:t>
            </w:r>
          </w:p>
        </w:tc>
        <w:tc>
          <w:tcPr>
            <w:tcW w:w="3196" w:type="dxa"/>
            <w:shd w:val="clear" w:color="auto" w:fill="auto"/>
          </w:tcPr>
          <w:p w:rsidR="00662D81" w:rsidRPr="00B237AF" w:rsidRDefault="00662D81" w:rsidP="0040266E">
            <w:pPr>
              <w:rPr>
                <w:sz w:val="20"/>
                <w:szCs w:val="20"/>
              </w:rPr>
            </w:pPr>
            <w:r w:rsidRPr="00B237AF">
              <w:rPr>
                <w:sz w:val="20"/>
                <w:szCs w:val="20"/>
              </w:rPr>
              <w:t>Potential 50% penalty</w:t>
            </w:r>
            <w:r>
              <w:rPr>
                <w:sz w:val="20"/>
                <w:szCs w:val="20"/>
              </w:rPr>
              <w:t xml:space="preserve"> of withdrawal amount </w:t>
            </w:r>
            <w:r w:rsidRPr="00B237AF">
              <w:rPr>
                <w:sz w:val="20"/>
                <w:szCs w:val="20"/>
              </w:rPr>
              <w:t>if TP overlooks RMD deadlines</w:t>
            </w:r>
            <w:r>
              <w:rPr>
                <w:sz w:val="20"/>
                <w:szCs w:val="20"/>
              </w:rPr>
              <w:t>.  C</w:t>
            </w:r>
            <w:r w:rsidRPr="00B237AF">
              <w:rPr>
                <w:sz w:val="20"/>
                <w:szCs w:val="20"/>
              </w:rPr>
              <w:t xml:space="preserve">onfusing and easy for TP to forget, even with a reminder from their financial institution.  </w:t>
            </w:r>
          </w:p>
        </w:tc>
        <w:tc>
          <w:tcPr>
            <w:tcW w:w="3487" w:type="dxa"/>
            <w:shd w:val="clear" w:color="auto" w:fill="auto"/>
          </w:tcPr>
          <w:p w:rsidR="00662D81" w:rsidRPr="00B237AF" w:rsidRDefault="00662D81" w:rsidP="00206157">
            <w:pPr>
              <w:rPr>
                <w:sz w:val="20"/>
                <w:szCs w:val="20"/>
              </w:rPr>
            </w:pPr>
            <w:r w:rsidRPr="00B237AF">
              <w:rPr>
                <w:sz w:val="20"/>
                <w:szCs w:val="20"/>
              </w:rPr>
              <w:t>Ask TP:</w:t>
            </w:r>
            <w:r>
              <w:rPr>
                <w:sz w:val="20"/>
                <w:szCs w:val="20"/>
              </w:rPr>
              <w:t xml:space="preserve"> </w:t>
            </w:r>
            <w:r w:rsidRPr="00B237AF">
              <w:rPr>
                <w:sz w:val="20"/>
                <w:szCs w:val="20"/>
              </w:rPr>
              <w:t>-Should they have completed an IRA or 401K RMD this year?</w:t>
            </w:r>
          </w:p>
          <w:p w:rsidR="00662D81" w:rsidRDefault="00662D81" w:rsidP="00206157">
            <w:pPr>
              <w:rPr>
                <w:sz w:val="20"/>
                <w:szCs w:val="20"/>
              </w:rPr>
            </w:pPr>
            <w:r w:rsidRPr="00B237AF">
              <w:rPr>
                <w:sz w:val="20"/>
                <w:szCs w:val="20"/>
              </w:rPr>
              <w:t xml:space="preserve">-Do they have the 1099-R for it?  </w:t>
            </w:r>
          </w:p>
          <w:p w:rsidR="00662D81" w:rsidRPr="00A72D1E" w:rsidRDefault="00662D81" w:rsidP="00DF3DC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Ask your LC about Form 5329 waiver if the TP is subject to their first penalty.</w:t>
            </w:r>
          </w:p>
        </w:tc>
        <w:tc>
          <w:tcPr>
            <w:tcW w:w="1090" w:type="dxa"/>
            <w:shd w:val="clear" w:color="auto" w:fill="auto"/>
          </w:tcPr>
          <w:p w:rsidR="00662D81" w:rsidRPr="00B237AF" w:rsidRDefault="00662D81" w:rsidP="0040266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Pub 4491 p. 140</w:t>
            </w:r>
          </w:p>
        </w:tc>
      </w:tr>
      <w:tr w:rsidR="00662D81" w:rsidRPr="00FB6EAE" w:rsidTr="00507B7E">
        <w:tc>
          <w:tcPr>
            <w:tcW w:w="555" w:type="dxa"/>
            <w:shd w:val="clear" w:color="auto" w:fill="auto"/>
          </w:tcPr>
          <w:p w:rsidR="00662D81" w:rsidRPr="00B237AF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507B7E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rFonts w:eastAsia="Times New Roman"/>
                <w:sz w:val="20"/>
                <w:szCs w:val="20"/>
              </w:rPr>
              <w:t>Have a 1099-R with an empty Box 2 Taxable Amount?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507B7E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sz w:val="20"/>
                <w:szCs w:val="20"/>
              </w:rPr>
              <w:t>1099-R Simplified Method</w:t>
            </w:r>
          </w:p>
        </w:tc>
        <w:tc>
          <w:tcPr>
            <w:tcW w:w="3196" w:type="dxa"/>
            <w:shd w:val="clear" w:color="auto" w:fill="auto"/>
          </w:tcPr>
          <w:p w:rsidR="00662D81" w:rsidRPr="00B237AF" w:rsidRDefault="00662D81" w:rsidP="007E08C1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sz w:val="20"/>
                <w:szCs w:val="20"/>
              </w:rPr>
              <w:t>If TP contributed to their pension, only a portion of their 1099-R Box 1 Gross Amount may be taxable.  If missed, the TP may pay too much tax.</w:t>
            </w:r>
          </w:p>
        </w:tc>
        <w:tc>
          <w:tcPr>
            <w:tcW w:w="3487" w:type="dxa"/>
            <w:shd w:val="clear" w:color="auto" w:fill="auto"/>
          </w:tcPr>
          <w:p w:rsidR="00662D81" w:rsidRPr="00B237AF" w:rsidRDefault="00662D81" w:rsidP="00507B7E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sz w:val="20"/>
                <w:szCs w:val="20"/>
              </w:rPr>
              <w:t>If Box 2 Taxable Amount box is empty</w:t>
            </w:r>
            <w:r>
              <w:rPr>
                <w:sz w:val="20"/>
                <w:szCs w:val="20"/>
              </w:rPr>
              <w:t>,</w:t>
            </w:r>
            <w:r w:rsidRPr="00B237AF">
              <w:rPr>
                <w:sz w:val="20"/>
                <w:szCs w:val="20"/>
              </w:rPr>
              <w:t xml:space="preserve"> “taxable amount not determined” box is checked</w:t>
            </w:r>
            <w:r>
              <w:rPr>
                <w:sz w:val="20"/>
                <w:szCs w:val="20"/>
              </w:rPr>
              <w:t xml:space="preserve"> and</w:t>
            </w:r>
            <w:r w:rsidRPr="00B237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box 9B has employee contributions, then </w:t>
            </w:r>
            <w:r w:rsidRPr="00B237AF">
              <w:rPr>
                <w:sz w:val="20"/>
                <w:szCs w:val="20"/>
              </w:rPr>
              <w:t>complete Simplified Method at bottom of 1099-R entry form.</w:t>
            </w:r>
          </w:p>
        </w:tc>
        <w:tc>
          <w:tcPr>
            <w:tcW w:w="1090" w:type="dxa"/>
            <w:shd w:val="clear" w:color="auto" w:fill="auto"/>
          </w:tcPr>
          <w:p w:rsidR="00662D81" w:rsidRPr="00B237AF" w:rsidRDefault="00662D81" w:rsidP="00507B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Pub</w:t>
            </w:r>
            <w:r w:rsidRPr="00B237AF">
              <w:rPr>
                <w:rFonts w:eastAsia="Times New Roman"/>
                <w:sz w:val="20"/>
                <w:szCs w:val="20"/>
              </w:rPr>
              <w:t xml:space="preserve"> 4012 p. </w:t>
            </w:r>
            <w:r>
              <w:rPr>
                <w:rFonts w:eastAsia="Times New Roman"/>
                <w:sz w:val="20"/>
                <w:szCs w:val="20"/>
              </w:rPr>
              <w:t>D-23</w:t>
            </w:r>
            <w:r w:rsidRPr="00B237AF">
              <w:rPr>
                <w:rFonts w:eastAsia="Times New Roman"/>
                <w:sz w:val="20"/>
                <w:szCs w:val="20"/>
              </w:rPr>
              <w:t>,</w:t>
            </w:r>
          </w:p>
          <w:p w:rsidR="00662D81" w:rsidRPr="00B237AF" w:rsidRDefault="00662D81" w:rsidP="00507B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Pub 4491 p. 137</w:t>
            </w:r>
          </w:p>
        </w:tc>
      </w:tr>
      <w:tr w:rsidR="00662D81" w:rsidRPr="00FB6EAE" w:rsidTr="00A43EC0">
        <w:tc>
          <w:tcPr>
            <w:tcW w:w="555" w:type="dxa"/>
            <w:shd w:val="clear" w:color="auto" w:fill="auto"/>
          </w:tcPr>
          <w:p w:rsidR="00662D81" w:rsidRPr="00386F8E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86F8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7E2418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rFonts w:eastAsia="Times New Roman"/>
                <w:sz w:val="20"/>
                <w:szCs w:val="20"/>
              </w:rPr>
              <w:t xml:space="preserve">Under 59½ and took an early </w:t>
            </w:r>
            <w:proofErr w:type="spellStart"/>
            <w:r w:rsidRPr="00B237AF">
              <w:rPr>
                <w:rFonts w:eastAsia="Times New Roman"/>
                <w:sz w:val="20"/>
                <w:szCs w:val="20"/>
              </w:rPr>
              <w:t>distri</w:t>
            </w:r>
            <w:proofErr w:type="spellEnd"/>
            <w:r w:rsidRPr="00B237AF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B237AF">
              <w:rPr>
                <w:rFonts w:eastAsia="Times New Roman"/>
                <w:sz w:val="20"/>
                <w:szCs w:val="20"/>
              </w:rPr>
              <w:t>bution</w:t>
            </w:r>
            <w:proofErr w:type="spellEnd"/>
            <w:r w:rsidRPr="00B237AF">
              <w:rPr>
                <w:rFonts w:eastAsia="Times New Roman"/>
                <w:sz w:val="20"/>
                <w:szCs w:val="20"/>
              </w:rPr>
              <w:t xml:space="preserve"> from their IRA?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FB6EAE">
            <w:pPr>
              <w:rPr>
                <w:sz w:val="20"/>
                <w:szCs w:val="20"/>
              </w:rPr>
            </w:pPr>
            <w:r w:rsidRPr="00B237AF">
              <w:rPr>
                <w:sz w:val="20"/>
                <w:szCs w:val="20"/>
              </w:rPr>
              <w:t>Form 5329 Additional Taxes on Qualified Plans</w:t>
            </w:r>
          </w:p>
        </w:tc>
        <w:tc>
          <w:tcPr>
            <w:tcW w:w="3196" w:type="dxa"/>
            <w:shd w:val="clear" w:color="auto" w:fill="auto"/>
          </w:tcPr>
          <w:p w:rsidR="00662D81" w:rsidRPr="00B237AF" w:rsidRDefault="00662D81" w:rsidP="00A8704D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rFonts w:eastAsia="Times New Roman"/>
                <w:sz w:val="20"/>
                <w:szCs w:val="20"/>
              </w:rPr>
              <w:t>TP pays 10% penalty unless they have an allowed exception such as: disability, used for medical expenses over 7.5</w:t>
            </w:r>
            <w:r>
              <w:rPr>
                <w:rFonts w:eastAsia="Times New Roman"/>
                <w:sz w:val="20"/>
                <w:szCs w:val="20"/>
              </w:rPr>
              <w:t>-10</w:t>
            </w:r>
            <w:r w:rsidRPr="00B237AF">
              <w:rPr>
                <w:rFonts w:eastAsia="Times New Roman"/>
                <w:sz w:val="20"/>
                <w:szCs w:val="20"/>
              </w:rPr>
              <w:t>% AGI, higher education expense, first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B237AF">
              <w:rPr>
                <w:rFonts w:eastAsia="Times New Roman"/>
                <w:sz w:val="20"/>
                <w:szCs w:val="20"/>
              </w:rPr>
              <w:t>time home purchase.</w:t>
            </w:r>
          </w:p>
        </w:tc>
        <w:tc>
          <w:tcPr>
            <w:tcW w:w="3487" w:type="dxa"/>
            <w:shd w:val="clear" w:color="auto" w:fill="auto"/>
          </w:tcPr>
          <w:p w:rsidR="00662D81" w:rsidRPr="00B237AF" w:rsidRDefault="00662D81" w:rsidP="00F00639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rFonts w:eastAsia="Times New Roman"/>
                <w:sz w:val="20"/>
                <w:szCs w:val="20"/>
              </w:rPr>
              <w:t xml:space="preserve">Do they qualify for an allowed exception to the 10% penalty?  If so, check 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B237AF">
              <w:rPr>
                <w:rFonts w:eastAsia="Times New Roman"/>
                <w:sz w:val="20"/>
                <w:szCs w:val="20"/>
              </w:rPr>
              <w:t xml:space="preserve">099-R </w:t>
            </w:r>
            <w:r>
              <w:rPr>
                <w:rFonts w:eastAsia="Times New Roman"/>
                <w:sz w:val="20"/>
                <w:szCs w:val="20"/>
              </w:rPr>
              <w:t xml:space="preserve">box </w:t>
            </w:r>
            <w:r w:rsidRPr="00B237AF">
              <w:rPr>
                <w:rFonts w:eastAsia="Times New Roman"/>
                <w:sz w:val="20"/>
                <w:szCs w:val="20"/>
              </w:rPr>
              <w:t>to trigger a Form 5329 and enter proper exception code.</w:t>
            </w:r>
          </w:p>
        </w:tc>
        <w:tc>
          <w:tcPr>
            <w:tcW w:w="1090" w:type="dxa"/>
            <w:shd w:val="clear" w:color="auto" w:fill="auto"/>
          </w:tcPr>
          <w:p w:rsidR="00662D81" w:rsidRPr="00B237AF" w:rsidRDefault="00662D81" w:rsidP="00453BC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Pub</w:t>
            </w:r>
            <w:r w:rsidRPr="00B237AF">
              <w:rPr>
                <w:rFonts w:eastAsia="Times New Roman"/>
                <w:sz w:val="20"/>
                <w:szCs w:val="20"/>
              </w:rPr>
              <w:t xml:space="preserve"> 4012 p. </w:t>
            </w:r>
            <w:r>
              <w:rPr>
                <w:rFonts w:eastAsia="Times New Roman"/>
                <w:sz w:val="20"/>
                <w:szCs w:val="20"/>
              </w:rPr>
              <w:t>H-1</w:t>
            </w:r>
            <w:r w:rsidRPr="00B237AF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Pub 4491 p. 298</w:t>
            </w:r>
          </w:p>
        </w:tc>
      </w:tr>
      <w:tr w:rsidR="00662D81" w:rsidRPr="00FB6EAE" w:rsidTr="009219DA">
        <w:tc>
          <w:tcPr>
            <w:tcW w:w="555" w:type="dxa"/>
            <w:shd w:val="clear" w:color="auto" w:fill="auto"/>
          </w:tcPr>
          <w:p w:rsidR="00662D81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9219DA">
            <w:pPr>
              <w:rPr>
                <w:sz w:val="20"/>
                <w:szCs w:val="20"/>
              </w:rPr>
            </w:pPr>
            <w:r w:rsidRPr="00B237AF">
              <w:rPr>
                <w:sz w:val="20"/>
                <w:szCs w:val="20"/>
              </w:rPr>
              <w:t xml:space="preserve">Have a </w:t>
            </w:r>
            <w:r>
              <w:rPr>
                <w:sz w:val="20"/>
                <w:szCs w:val="20"/>
              </w:rPr>
              <w:t xml:space="preserve">taxable prior year </w:t>
            </w:r>
            <w:r w:rsidRPr="00B237AF">
              <w:rPr>
                <w:sz w:val="20"/>
                <w:szCs w:val="20"/>
              </w:rPr>
              <w:t>state refund?</w:t>
            </w:r>
          </w:p>
        </w:tc>
        <w:tc>
          <w:tcPr>
            <w:tcW w:w="1308" w:type="dxa"/>
            <w:shd w:val="clear" w:color="auto" w:fill="auto"/>
          </w:tcPr>
          <w:p w:rsidR="00662D81" w:rsidRDefault="00662D81" w:rsidP="00921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Refund</w:t>
            </w:r>
            <w:r w:rsidRPr="00B237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Worksheet</w:t>
            </w:r>
          </w:p>
          <w:p w:rsidR="00662D81" w:rsidRDefault="00662D81" w:rsidP="009219DA">
            <w:pPr>
              <w:rPr>
                <w:sz w:val="20"/>
                <w:szCs w:val="20"/>
              </w:rPr>
            </w:pPr>
          </w:p>
          <w:p w:rsidR="00662D81" w:rsidRPr="00B237AF" w:rsidRDefault="00662D81" w:rsidP="009219DA">
            <w:pPr>
              <w:rPr>
                <w:sz w:val="20"/>
                <w:szCs w:val="20"/>
              </w:rPr>
            </w:pPr>
            <w:r w:rsidRPr="00B237AF">
              <w:rPr>
                <w:sz w:val="20"/>
                <w:szCs w:val="20"/>
              </w:rPr>
              <w:t xml:space="preserve">Note: NJ income tax refunds are </w:t>
            </w:r>
            <w:r w:rsidRPr="00A46713">
              <w:rPr>
                <w:b/>
                <w:sz w:val="20"/>
                <w:szCs w:val="20"/>
              </w:rPr>
              <w:t>not</w:t>
            </w:r>
            <w:r w:rsidRPr="00B237AF">
              <w:rPr>
                <w:sz w:val="20"/>
                <w:szCs w:val="20"/>
              </w:rPr>
              <w:t xml:space="preserve"> taxable on NJ returns.</w:t>
            </w:r>
          </w:p>
        </w:tc>
        <w:tc>
          <w:tcPr>
            <w:tcW w:w="3196" w:type="dxa"/>
            <w:shd w:val="clear" w:color="auto" w:fill="auto"/>
          </w:tcPr>
          <w:p w:rsidR="00662D81" w:rsidRPr="00D9327B" w:rsidRDefault="00662D81" w:rsidP="009219DA">
            <w:pPr>
              <w:rPr>
                <w:color w:val="0000FF"/>
                <w:sz w:val="20"/>
                <w:szCs w:val="20"/>
                <w:u w:val="single"/>
              </w:rPr>
            </w:pPr>
            <w:r w:rsidRPr="00B237AF">
              <w:rPr>
                <w:sz w:val="20"/>
                <w:szCs w:val="20"/>
              </w:rPr>
              <w:t xml:space="preserve">If state income tax provided a federal </w:t>
            </w:r>
            <w:r>
              <w:rPr>
                <w:sz w:val="20"/>
                <w:szCs w:val="20"/>
              </w:rPr>
              <w:t xml:space="preserve">deduction </w:t>
            </w:r>
            <w:r w:rsidRPr="00B237AF">
              <w:rPr>
                <w:sz w:val="20"/>
                <w:szCs w:val="20"/>
              </w:rPr>
              <w:t xml:space="preserve">benefit </w:t>
            </w:r>
            <w:r w:rsidRPr="00B237AF">
              <w:rPr>
                <w:i/>
                <w:sz w:val="20"/>
                <w:szCs w:val="20"/>
              </w:rPr>
              <w:t>last</w:t>
            </w:r>
            <w:r w:rsidRPr="00B237AF">
              <w:rPr>
                <w:sz w:val="20"/>
                <w:szCs w:val="20"/>
              </w:rPr>
              <w:t xml:space="preserve"> year, any state income tax refund must reduce the federal benefit </w:t>
            </w:r>
            <w:r w:rsidRPr="00B237AF">
              <w:rPr>
                <w:i/>
                <w:sz w:val="20"/>
                <w:szCs w:val="20"/>
              </w:rPr>
              <w:t>this</w:t>
            </w:r>
            <w:r w:rsidRPr="00B237AF">
              <w:rPr>
                <w:sz w:val="20"/>
                <w:szCs w:val="20"/>
              </w:rPr>
              <w:t xml:space="preserve"> year.  If the TP </w:t>
            </w:r>
            <w:r>
              <w:rPr>
                <w:sz w:val="20"/>
                <w:szCs w:val="20"/>
              </w:rPr>
              <w:t xml:space="preserve">did not bring their prior year return, retrieve it in TWO or </w:t>
            </w:r>
            <w:r w:rsidRPr="00B237AF">
              <w:rPr>
                <w:sz w:val="20"/>
                <w:szCs w:val="20"/>
              </w:rPr>
              <w:t>loo</w:t>
            </w:r>
            <w:r>
              <w:rPr>
                <w:sz w:val="20"/>
                <w:szCs w:val="20"/>
              </w:rPr>
              <w:t xml:space="preserve">k up the refund amount received, if any, </w:t>
            </w:r>
            <w:r w:rsidRPr="00B237AF">
              <w:rPr>
                <w:sz w:val="20"/>
                <w:szCs w:val="20"/>
              </w:rPr>
              <w:t xml:space="preserve">at: </w:t>
            </w:r>
            <w:hyperlink r:id="rId9" w:history="1">
              <w:r w:rsidRPr="004F294E">
                <w:rPr>
                  <w:rStyle w:val="Hyperlink"/>
                  <w:sz w:val="20"/>
                  <w:szCs w:val="20"/>
                </w:rPr>
                <w:t>https://www1.state.nj.us/TYTR_Saver/jsp/TGI_109</w:t>
              </w:r>
              <w:r w:rsidRPr="004F294E">
                <w:rPr>
                  <w:rStyle w:val="Hyperlink"/>
                  <w:sz w:val="20"/>
                  <w:szCs w:val="20"/>
                </w:rPr>
                <w:t>9</w:t>
              </w:r>
              <w:r w:rsidRPr="004F294E">
                <w:rPr>
                  <w:rStyle w:val="Hyperlink"/>
                  <w:sz w:val="20"/>
                  <w:szCs w:val="20"/>
                </w:rPr>
                <w:t>/NJ1099Login.jsp</w:t>
              </w:r>
            </w:hyperlink>
          </w:p>
        </w:tc>
        <w:tc>
          <w:tcPr>
            <w:tcW w:w="3487" w:type="dxa"/>
            <w:shd w:val="clear" w:color="auto" w:fill="auto"/>
          </w:tcPr>
          <w:p w:rsidR="00662D81" w:rsidRPr="00FB2514" w:rsidRDefault="00662D81" w:rsidP="009219DA">
            <w:pPr>
              <w:rPr>
                <w:sz w:val="20"/>
                <w:szCs w:val="20"/>
              </w:rPr>
            </w:pPr>
            <w:r w:rsidRPr="00B237AF">
              <w:rPr>
                <w:sz w:val="20"/>
                <w:szCs w:val="20"/>
              </w:rPr>
              <w:t xml:space="preserve">Did the TP itemize last year?  </w:t>
            </w:r>
            <w:r w:rsidRPr="00B237AF">
              <w:rPr>
                <w:sz w:val="20"/>
                <w:szCs w:val="20"/>
              </w:rPr>
              <w:br/>
              <w:t xml:space="preserve">   -</w:t>
            </w:r>
            <w:r w:rsidRPr="00FB251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  <w:r w:rsidRPr="00FB2514">
              <w:rPr>
                <w:sz w:val="20"/>
                <w:szCs w:val="20"/>
              </w:rPr>
              <w:t>:  Ignore refund, it is not taxable.</w:t>
            </w:r>
            <w:r w:rsidRPr="00FB2514">
              <w:rPr>
                <w:sz w:val="20"/>
                <w:szCs w:val="20"/>
              </w:rPr>
              <w:br/>
              <w:t xml:space="preserve">   -Y</w:t>
            </w:r>
            <w:r>
              <w:rPr>
                <w:sz w:val="20"/>
                <w:szCs w:val="20"/>
              </w:rPr>
              <w:t>ES</w:t>
            </w:r>
            <w:r w:rsidRPr="00FB2514">
              <w:rPr>
                <w:sz w:val="20"/>
                <w:szCs w:val="20"/>
              </w:rPr>
              <w:t xml:space="preserve"> (and deducted Sales Tax </w:t>
            </w:r>
            <w:proofErr w:type="spellStart"/>
            <w:r w:rsidRPr="00FB2514">
              <w:rPr>
                <w:sz w:val="20"/>
                <w:szCs w:val="20"/>
              </w:rPr>
              <w:t>Sch</w:t>
            </w:r>
            <w:proofErr w:type="spellEnd"/>
            <w:r w:rsidRPr="00FB2514">
              <w:rPr>
                <w:sz w:val="20"/>
                <w:szCs w:val="20"/>
              </w:rPr>
              <w:t xml:space="preserve"> A line 5b last year):  Ignore refund, it is not taxable.</w:t>
            </w:r>
          </w:p>
          <w:p w:rsidR="00662D81" w:rsidRPr="00B237AF" w:rsidRDefault="00662D81" w:rsidP="009219DA">
            <w:pPr>
              <w:rPr>
                <w:sz w:val="20"/>
                <w:szCs w:val="20"/>
              </w:rPr>
            </w:pPr>
            <w:r w:rsidRPr="00FB2514">
              <w:rPr>
                <w:sz w:val="20"/>
                <w:szCs w:val="20"/>
              </w:rPr>
              <w:t xml:space="preserve">   -Yes (and deducted Income Tax </w:t>
            </w:r>
            <w:proofErr w:type="spellStart"/>
            <w:r w:rsidRPr="00FB2514">
              <w:rPr>
                <w:sz w:val="20"/>
                <w:szCs w:val="20"/>
              </w:rPr>
              <w:t>Sch</w:t>
            </w:r>
            <w:proofErr w:type="spellEnd"/>
            <w:r w:rsidRPr="00FB2514">
              <w:rPr>
                <w:sz w:val="20"/>
                <w:szCs w:val="20"/>
              </w:rPr>
              <w:t xml:space="preserve"> A line 5</w:t>
            </w:r>
            <w:r w:rsidRPr="00B237A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last year): You </w:t>
            </w:r>
            <w:r w:rsidRPr="00FB2514">
              <w:rPr>
                <w:i/>
                <w:sz w:val="20"/>
                <w:szCs w:val="20"/>
              </w:rPr>
              <w:t xml:space="preserve">must </w:t>
            </w:r>
            <w:proofErr w:type="gramStart"/>
            <w:r>
              <w:rPr>
                <w:sz w:val="20"/>
                <w:szCs w:val="20"/>
              </w:rPr>
              <w:t>complete  State</w:t>
            </w:r>
            <w:proofErr w:type="gramEnd"/>
            <w:r>
              <w:rPr>
                <w:sz w:val="20"/>
                <w:szCs w:val="20"/>
              </w:rPr>
              <w:t xml:space="preserve"> R</w:t>
            </w:r>
            <w:r w:rsidRPr="00B237AF">
              <w:rPr>
                <w:sz w:val="20"/>
                <w:szCs w:val="20"/>
              </w:rPr>
              <w:t xml:space="preserve">efund </w:t>
            </w:r>
            <w:proofErr w:type="spellStart"/>
            <w:r>
              <w:rPr>
                <w:sz w:val="20"/>
                <w:szCs w:val="20"/>
              </w:rPr>
              <w:t>W</w:t>
            </w:r>
            <w:r w:rsidRPr="00B237AF">
              <w:rPr>
                <w:sz w:val="20"/>
                <w:szCs w:val="20"/>
              </w:rPr>
              <w:t>kt</w:t>
            </w:r>
            <w:proofErr w:type="spellEnd"/>
            <w:r w:rsidRPr="00B237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linking from</w:t>
            </w:r>
            <w:r w:rsidRPr="00B237AF">
              <w:rPr>
                <w:sz w:val="20"/>
                <w:szCs w:val="20"/>
              </w:rPr>
              <w:t xml:space="preserve"> 1040 line 10</w:t>
            </w:r>
            <w:r>
              <w:rPr>
                <w:sz w:val="20"/>
                <w:szCs w:val="20"/>
              </w:rPr>
              <w:t xml:space="preserve"> to determine what portion of last year’s refund is taxable this year.</w:t>
            </w:r>
          </w:p>
        </w:tc>
        <w:tc>
          <w:tcPr>
            <w:tcW w:w="1090" w:type="dxa"/>
            <w:shd w:val="clear" w:color="auto" w:fill="auto"/>
          </w:tcPr>
          <w:p w:rsidR="00662D81" w:rsidRDefault="00662D81" w:rsidP="009219D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NJ Special Handling p. 2, </w:t>
            </w:r>
          </w:p>
          <w:p w:rsidR="00662D81" w:rsidRPr="00B237AF" w:rsidRDefault="00662D81" w:rsidP="009219D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Pub. 4012 p. D-5, D-11</w:t>
            </w:r>
          </w:p>
        </w:tc>
      </w:tr>
      <w:tr w:rsidR="00662D81" w:rsidRPr="00386F8E" w:rsidTr="00387D3B">
        <w:tc>
          <w:tcPr>
            <w:tcW w:w="555" w:type="dxa"/>
            <w:shd w:val="clear" w:color="auto" w:fill="auto"/>
          </w:tcPr>
          <w:p w:rsidR="00662D81" w:rsidRPr="00B237AF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08" w:type="dxa"/>
            <w:shd w:val="clear" w:color="auto" w:fill="auto"/>
          </w:tcPr>
          <w:p w:rsidR="00662D81" w:rsidRPr="00386F8E" w:rsidRDefault="00662D81" w:rsidP="00387D3B">
            <w:pPr>
              <w:rPr>
                <w:rFonts w:eastAsia="Times New Roman"/>
                <w:sz w:val="20"/>
                <w:szCs w:val="20"/>
              </w:rPr>
            </w:pPr>
            <w:r w:rsidRPr="00386F8E">
              <w:rPr>
                <w:rFonts w:eastAsia="Times New Roman"/>
                <w:sz w:val="20"/>
                <w:szCs w:val="20"/>
              </w:rPr>
              <w:t>Have capital gains or losses?</w:t>
            </w:r>
          </w:p>
        </w:tc>
        <w:tc>
          <w:tcPr>
            <w:tcW w:w="1308" w:type="dxa"/>
            <w:shd w:val="clear" w:color="auto" w:fill="auto"/>
          </w:tcPr>
          <w:p w:rsidR="00662D81" w:rsidRPr="00386F8E" w:rsidRDefault="00662D81" w:rsidP="00387D3B">
            <w:pPr>
              <w:rPr>
                <w:sz w:val="20"/>
                <w:szCs w:val="20"/>
              </w:rPr>
            </w:pPr>
            <w:r w:rsidRPr="00386F8E">
              <w:rPr>
                <w:sz w:val="20"/>
                <w:szCs w:val="20"/>
              </w:rPr>
              <w:t>Capital Gains: Form 8949 and Schedule D</w:t>
            </w:r>
          </w:p>
        </w:tc>
        <w:tc>
          <w:tcPr>
            <w:tcW w:w="3196" w:type="dxa"/>
            <w:shd w:val="clear" w:color="auto" w:fill="auto"/>
          </w:tcPr>
          <w:p w:rsidR="00662D81" w:rsidRPr="00386F8E" w:rsidRDefault="00662D81" w:rsidP="00387D3B">
            <w:pPr>
              <w:rPr>
                <w:rFonts w:eastAsia="Times New Roman"/>
                <w:sz w:val="20"/>
                <w:szCs w:val="20"/>
              </w:rPr>
            </w:pPr>
            <w:r w:rsidRPr="00386F8E">
              <w:rPr>
                <w:rFonts w:eastAsia="Times New Roman"/>
                <w:sz w:val="20"/>
                <w:szCs w:val="20"/>
              </w:rPr>
              <w:t>1099-B forms or TP must provide original cost basis of investment or the return is out-of-scope</w:t>
            </w:r>
            <w:r>
              <w:rPr>
                <w:rFonts w:eastAsia="Times New Roman"/>
                <w:sz w:val="20"/>
                <w:szCs w:val="20"/>
              </w:rPr>
              <w:t>.  As last</w:t>
            </w:r>
            <w:r w:rsidRPr="00386F8E">
              <w:rPr>
                <w:rFonts w:eastAsia="Times New Roman"/>
                <w:sz w:val="20"/>
                <w:szCs w:val="20"/>
              </w:rPr>
              <w:t xml:space="preserve"> resort, check if using basis=0 does not change refund or tax owed </w:t>
            </w:r>
            <w:r>
              <w:rPr>
                <w:rFonts w:eastAsia="Times New Roman"/>
                <w:sz w:val="20"/>
                <w:szCs w:val="20"/>
              </w:rPr>
              <w:t>amt.</w:t>
            </w:r>
            <w:r w:rsidRPr="00386F8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shd w:val="clear" w:color="auto" w:fill="auto"/>
          </w:tcPr>
          <w:p w:rsidR="00662D81" w:rsidRPr="00386F8E" w:rsidRDefault="00662D81" w:rsidP="00387D3B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Transactions and b</w:t>
            </w:r>
            <w:r w:rsidRPr="00386F8E">
              <w:rPr>
                <w:sz w:val="20"/>
                <w:szCs w:val="20"/>
              </w:rPr>
              <w:t xml:space="preserve">asis source codes MUST be entered on Capital Gain </w:t>
            </w:r>
            <w:proofErr w:type="spellStart"/>
            <w:r w:rsidRPr="00386F8E">
              <w:rPr>
                <w:sz w:val="20"/>
                <w:szCs w:val="20"/>
              </w:rPr>
              <w:t>Wkt</w:t>
            </w:r>
            <w:proofErr w:type="spellEnd"/>
            <w:r w:rsidRPr="00386F8E">
              <w:rPr>
                <w:sz w:val="20"/>
                <w:szCs w:val="20"/>
              </w:rPr>
              <w:t>:</w:t>
            </w:r>
            <w:r w:rsidRPr="00386F8E">
              <w:rPr>
                <w:sz w:val="20"/>
                <w:szCs w:val="20"/>
              </w:rPr>
              <w:br/>
            </w:r>
            <w:r w:rsidRPr="00386F8E">
              <w:rPr>
                <w:rFonts w:eastAsia="Times New Roman"/>
                <w:sz w:val="20"/>
                <w:szCs w:val="20"/>
              </w:rPr>
              <w:t xml:space="preserve">A=1099B </w:t>
            </w:r>
            <w:r w:rsidRPr="00386F8E">
              <w:rPr>
                <w:rFonts w:eastAsia="Times New Roman"/>
                <w:bCs/>
                <w:sz w:val="20"/>
                <w:szCs w:val="20"/>
              </w:rPr>
              <w:t>with</w:t>
            </w:r>
            <w:r w:rsidRPr="00386F8E">
              <w:rPr>
                <w:rFonts w:eastAsia="Times New Roman"/>
                <w:sz w:val="20"/>
                <w:szCs w:val="20"/>
              </w:rPr>
              <w:t xml:space="preserve"> basis reported to IRS</w:t>
            </w:r>
          </w:p>
          <w:p w:rsidR="00662D81" w:rsidRPr="00386F8E" w:rsidRDefault="00662D81" w:rsidP="00387D3B">
            <w:pPr>
              <w:rPr>
                <w:rFonts w:eastAsia="Times New Roman"/>
                <w:sz w:val="20"/>
                <w:szCs w:val="20"/>
              </w:rPr>
            </w:pPr>
            <w:r w:rsidRPr="00386F8E">
              <w:rPr>
                <w:rFonts w:eastAsia="Times New Roman"/>
                <w:sz w:val="20"/>
                <w:szCs w:val="20"/>
              </w:rPr>
              <w:t xml:space="preserve">B=1099B </w:t>
            </w:r>
            <w:r w:rsidRPr="00386F8E">
              <w:rPr>
                <w:rFonts w:eastAsia="Times New Roman"/>
                <w:bCs/>
                <w:sz w:val="20"/>
                <w:szCs w:val="20"/>
              </w:rPr>
              <w:t>without</w:t>
            </w:r>
            <w:r w:rsidRPr="00386F8E">
              <w:rPr>
                <w:rFonts w:eastAsia="Times New Roman"/>
                <w:sz w:val="20"/>
                <w:szCs w:val="20"/>
              </w:rPr>
              <w:t xml:space="preserve"> basis reported to IRS</w:t>
            </w:r>
          </w:p>
          <w:p w:rsidR="00662D81" w:rsidRPr="00386F8E" w:rsidRDefault="00662D81" w:rsidP="00387D3B">
            <w:pPr>
              <w:rPr>
                <w:rFonts w:eastAsia="Times New Roman"/>
                <w:sz w:val="20"/>
                <w:szCs w:val="20"/>
              </w:rPr>
            </w:pPr>
            <w:r w:rsidRPr="00386F8E">
              <w:rPr>
                <w:rFonts w:eastAsia="Times New Roman"/>
                <w:sz w:val="20"/>
                <w:szCs w:val="20"/>
              </w:rPr>
              <w:t>C=</w:t>
            </w:r>
            <w:r w:rsidRPr="00386F8E">
              <w:rPr>
                <w:rFonts w:eastAsia="Times New Roman"/>
                <w:bCs/>
                <w:sz w:val="20"/>
                <w:szCs w:val="20"/>
              </w:rPr>
              <w:t>Not reported on a 1099B</w:t>
            </w:r>
          </w:p>
        </w:tc>
        <w:tc>
          <w:tcPr>
            <w:tcW w:w="1090" w:type="dxa"/>
            <w:shd w:val="clear" w:color="auto" w:fill="auto"/>
          </w:tcPr>
          <w:p w:rsidR="00662D81" w:rsidRPr="00386F8E" w:rsidRDefault="00662D81" w:rsidP="00387D3B">
            <w:pPr>
              <w:rPr>
                <w:rFonts w:eastAsia="Times New Roman"/>
                <w:sz w:val="20"/>
                <w:szCs w:val="20"/>
              </w:rPr>
            </w:pPr>
            <w:r w:rsidRPr="00386F8E">
              <w:rPr>
                <w:rFonts w:eastAsia="Times New Roman"/>
                <w:sz w:val="20"/>
                <w:szCs w:val="20"/>
              </w:rPr>
              <w:t>Pub 4012 p. D-15, Pub 4491 p. 111</w:t>
            </w:r>
          </w:p>
        </w:tc>
      </w:tr>
      <w:tr w:rsidR="00662D81" w:rsidRPr="00FB6EAE" w:rsidTr="00B32E00">
        <w:tc>
          <w:tcPr>
            <w:tcW w:w="555" w:type="dxa"/>
            <w:shd w:val="clear" w:color="auto" w:fill="auto"/>
          </w:tcPr>
          <w:p w:rsidR="00662D81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B32E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Have more than 10 capital gains or losses?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B32E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Consolidat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Capital Gains</w:t>
            </w:r>
          </w:p>
        </w:tc>
        <w:tc>
          <w:tcPr>
            <w:tcW w:w="3196" w:type="dxa"/>
            <w:shd w:val="clear" w:color="auto" w:fill="auto"/>
          </w:tcPr>
          <w:p w:rsidR="00662D81" w:rsidRPr="00B237AF" w:rsidRDefault="00662D81" w:rsidP="005E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</w:t>
            </w:r>
            <w:r>
              <w:rPr>
                <w:sz w:val="20"/>
                <w:szCs w:val="20"/>
              </w:rPr>
              <w:t xml:space="preserve"> enter</w:t>
            </w:r>
            <w:r>
              <w:rPr>
                <w:sz w:val="20"/>
                <w:szCs w:val="20"/>
              </w:rPr>
              <w:t>ing ma</w:t>
            </w:r>
            <w:r>
              <w:rPr>
                <w:sz w:val="20"/>
                <w:szCs w:val="20"/>
              </w:rPr>
              <w:t>ny (&gt;10) transactions or turn</w:t>
            </w:r>
            <w:r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away the TP</w:t>
            </w:r>
            <w:r>
              <w:rPr>
                <w:sz w:val="20"/>
                <w:szCs w:val="20"/>
              </w:rPr>
              <w:t xml:space="preserve">.  Just </w:t>
            </w:r>
            <w:r>
              <w:rPr>
                <w:sz w:val="20"/>
                <w:szCs w:val="20"/>
              </w:rPr>
              <w:t xml:space="preserve">enter the 1099B </w:t>
            </w:r>
            <w:r w:rsidRPr="005E4FF0">
              <w:rPr>
                <w:i/>
                <w:sz w:val="20"/>
                <w:szCs w:val="20"/>
              </w:rPr>
              <w:t>subtotals</w:t>
            </w:r>
            <w:r>
              <w:rPr>
                <w:sz w:val="20"/>
                <w:szCs w:val="20"/>
              </w:rPr>
              <w:t xml:space="preserve"> into the Capital Gain Worksheet.</w:t>
            </w:r>
          </w:p>
        </w:tc>
        <w:tc>
          <w:tcPr>
            <w:tcW w:w="3487" w:type="dxa"/>
            <w:shd w:val="clear" w:color="auto" w:fill="auto"/>
          </w:tcPr>
          <w:p w:rsidR="00662D81" w:rsidRPr="00B237AF" w:rsidRDefault="00662D81" w:rsidP="00DF3D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Confirm with your LC and then follow the Consolidating Capital Gains procedure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1099B c</w:t>
            </w:r>
            <w:r>
              <w:rPr>
                <w:rFonts w:eastAsia="Times New Roman"/>
                <w:sz w:val="20"/>
                <w:szCs w:val="20"/>
              </w:rPr>
              <w:t>opies must be mailed to the IRS for “B” or “E” entries.</w:t>
            </w:r>
          </w:p>
        </w:tc>
        <w:tc>
          <w:tcPr>
            <w:tcW w:w="1090" w:type="dxa"/>
            <w:shd w:val="clear" w:color="auto" w:fill="auto"/>
          </w:tcPr>
          <w:p w:rsidR="00662D81" w:rsidRDefault="00662D81" w:rsidP="00DF3D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</w:t>
            </w:r>
            <w:r>
              <w:rPr>
                <w:rFonts w:eastAsia="Times New Roman"/>
                <w:sz w:val="20"/>
                <w:szCs w:val="20"/>
              </w:rPr>
              <w:t>axprep4free.org Preparer page</w:t>
            </w:r>
          </w:p>
        </w:tc>
      </w:tr>
      <w:tr w:rsidR="00662D81" w:rsidRPr="00FB6EAE" w:rsidTr="00614C73">
        <w:tc>
          <w:tcPr>
            <w:tcW w:w="555" w:type="dxa"/>
            <w:shd w:val="clear" w:color="auto" w:fill="auto"/>
          </w:tcPr>
          <w:p w:rsidR="00662D81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08" w:type="dxa"/>
            <w:shd w:val="clear" w:color="auto" w:fill="auto"/>
          </w:tcPr>
          <w:p w:rsidR="00662D81" w:rsidRDefault="00662D81" w:rsidP="00614C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Require ACA Form 8962?</w:t>
            </w:r>
          </w:p>
        </w:tc>
        <w:tc>
          <w:tcPr>
            <w:tcW w:w="1308" w:type="dxa"/>
            <w:shd w:val="clear" w:color="auto" w:fill="auto"/>
          </w:tcPr>
          <w:p w:rsidR="00662D81" w:rsidRDefault="00662D81" w:rsidP="0061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Itemized medical deductions</w:t>
            </w:r>
          </w:p>
        </w:tc>
        <w:tc>
          <w:tcPr>
            <w:tcW w:w="3196" w:type="dxa"/>
            <w:shd w:val="clear" w:color="auto" w:fill="auto"/>
          </w:tcPr>
          <w:p w:rsidR="00662D81" w:rsidRDefault="00662D81" w:rsidP="0061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TP has paid ACA premiums beyond any ACA premium tax credit they are an eligible itemized deduction.</w:t>
            </w:r>
          </w:p>
        </w:tc>
        <w:tc>
          <w:tcPr>
            <w:tcW w:w="3487" w:type="dxa"/>
            <w:shd w:val="clear" w:color="auto" w:fill="auto"/>
          </w:tcPr>
          <w:p w:rsidR="00662D81" w:rsidRDefault="00662D81" w:rsidP="00614C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After completing Form 8962, add its net premiums due or credited to those paid (if any) on Form 1095A and enter total as insurance premiums on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Sch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A.</w:t>
            </w:r>
          </w:p>
        </w:tc>
        <w:tc>
          <w:tcPr>
            <w:tcW w:w="1090" w:type="dxa"/>
            <w:shd w:val="clear" w:color="auto" w:fill="auto"/>
          </w:tcPr>
          <w:p w:rsidR="00662D81" w:rsidRDefault="00662D81" w:rsidP="00614C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2D81" w:rsidRPr="00FB6EAE" w:rsidTr="00A43EC0">
        <w:tc>
          <w:tcPr>
            <w:tcW w:w="555" w:type="dxa"/>
            <w:shd w:val="clear" w:color="auto" w:fill="auto"/>
          </w:tcPr>
          <w:p w:rsidR="00662D81" w:rsidRPr="00B237AF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3D3D7A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rFonts w:eastAsia="Times New Roman"/>
                <w:sz w:val="20"/>
                <w:szCs w:val="20"/>
              </w:rPr>
              <w:t xml:space="preserve">Claiming tuition or other </w:t>
            </w:r>
            <w:proofErr w:type="spellStart"/>
            <w:r w:rsidRPr="00B237AF">
              <w:rPr>
                <w:rFonts w:eastAsia="Times New Roman"/>
                <w:sz w:val="20"/>
                <w:szCs w:val="20"/>
              </w:rPr>
              <w:t>educa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B237AF">
              <w:rPr>
                <w:rFonts w:eastAsia="Times New Roman"/>
                <w:sz w:val="20"/>
                <w:szCs w:val="20"/>
              </w:rPr>
              <w:t>tion</w:t>
            </w:r>
            <w:proofErr w:type="spellEnd"/>
            <w:r w:rsidRPr="00B237AF">
              <w:rPr>
                <w:rFonts w:eastAsia="Times New Roman"/>
                <w:sz w:val="20"/>
                <w:szCs w:val="20"/>
              </w:rPr>
              <w:t xml:space="preserve"> costs?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4544AA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rFonts w:eastAsia="Times New Roman"/>
                <w:sz w:val="20"/>
                <w:szCs w:val="20"/>
              </w:rPr>
              <w:t>Education Credits</w:t>
            </w:r>
          </w:p>
        </w:tc>
        <w:tc>
          <w:tcPr>
            <w:tcW w:w="3196" w:type="dxa"/>
            <w:shd w:val="clear" w:color="auto" w:fill="auto"/>
          </w:tcPr>
          <w:p w:rsidR="00662D81" w:rsidRPr="00B237AF" w:rsidRDefault="00662D81" w:rsidP="00FB6EAE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rFonts w:eastAsia="Times New Roman"/>
                <w:sz w:val="20"/>
                <w:szCs w:val="20"/>
              </w:rPr>
              <w:t xml:space="preserve">There are 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B237AF">
              <w:rPr>
                <w:rFonts w:eastAsia="Times New Roman"/>
                <w:sz w:val="20"/>
                <w:szCs w:val="20"/>
              </w:rPr>
              <w:t xml:space="preserve"> types of credits:</w:t>
            </w:r>
            <w:r w:rsidRPr="00B237AF">
              <w:rPr>
                <w:rFonts w:eastAsia="Times New Roman"/>
                <w:sz w:val="20"/>
                <w:szCs w:val="20"/>
              </w:rPr>
              <w:br/>
              <w:t xml:space="preserve">  -American Opportunity Credit</w:t>
            </w:r>
          </w:p>
          <w:p w:rsidR="00662D81" w:rsidRDefault="00662D81" w:rsidP="00FC5E12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rFonts w:eastAsia="Times New Roman"/>
                <w:sz w:val="20"/>
                <w:szCs w:val="20"/>
              </w:rPr>
              <w:t xml:space="preserve">  -Lifetime Learning Credit</w:t>
            </w:r>
          </w:p>
          <w:p w:rsidR="00662D81" w:rsidRPr="00B237AF" w:rsidRDefault="00662D81" w:rsidP="00FC5E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-Tuition &amp; Fees Deduction</w:t>
            </w:r>
          </w:p>
        </w:tc>
        <w:tc>
          <w:tcPr>
            <w:tcW w:w="3487" w:type="dxa"/>
            <w:shd w:val="clear" w:color="auto" w:fill="auto"/>
          </w:tcPr>
          <w:p w:rsidR="00662D81" w:rsidRPr="00B237AF" w:rsidRDefault="00662D81" w:rsidP="00DF3DCF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rFonts w:eastAsia="Times New Roman"/>
                <w:sz w:val="20"/>
                <w:szCs w:val="20"/>
              </w:rPr>
              <w:t>Review eligibility for AOC or LLC then comple</w:t>
            </w:r>
            <w:r>
              <w:rPr>
                <w:rFonts w:eastAsia="Times New Roman"/>
                <w:sz w:val="20"/>
                <w:szCs w:val="20"/>
              </w:rPr>
              <w:t>te Form 8863 via 1040 line 49. If the TP has any tax liability, AOC is usually the best option.  Note Form 8863 Q23 must=NO to qualify for AOC.</w:t>
            </w:r>
          </w:p>
        </w:tc>
        <w:tc>
          <w:tcPr>
            <w:tcW w:w="1090" w:type="dxa"/>
            <w:shd w:val="clear" w:color="auto" w:fill="auto"/>
          </w:tcPr>
          <w:p w:rsidR="00662D81" w:rsidRPr="00B237AF" w:rsidRDefault="00662D81" w:rsidP="002F3E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Pub</w:t>
            </w:r>
            <w:r w:rsidRPr="00B237AF">
              <w:rPr>
                <w:rFonts w:eastAsia="Times New Roman"/>
                <w:sz w:val="20"/>
                <w:szCs w:val="20"/>
              </w:rPr>
              <w:t xml:space="preserve"> 4012 p. </w:t>
            </w:r>
            <w:r>
              <w:rPr>
                <w:rFonts w:eastAsia="Times New Roman"/>
                <w:sz w:val="20"/>
                <w:szCs w:val="20"/>
              </w:rPr>
              <w:t>J-4,</w:t>
            </w:r>
            <w:r w:rsidRPr="00B237AF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Pub</w:t>
            </w:r>
            <w:r w:rsidRPr="00B237AF">
              <w:rPr>
                <w:rFonts w:eastAsia="Times New Roman"/>
                <w:sz w:val="20"/>
                <w:szCs w:val="20"/>
              </w:rPr>
              <w:t xml:space="preserve"> 4491 p. 2</w:t>
            </w: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</w:tr>
      <w:tr w:rsidR="00662D81" w:rsidRPr="00FB6EAE" w:rsidTr="000E7A03">
        <w:tc>
          <w:tcPr>
            <w:tcW w:w="555" w:type="dxa"/>
            <w:shd w:val="clear" w:color="auto" w:fill="auto"/>
          </w:tcPr>
          <w:p w:rsidR="00662D81" w:rsidRPr="00B237AF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0E7A03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rFonts w:eastAsia="Times New Roman"/>
                <w:sz w:val="20"/>
                <w:szCs w:val="20"/>
              </w:rPr>
              <w:t>Have disability income?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0E7A03">
            <w:pPr>
              <w:rPr>
                <w:sz w:val="20"/>
                <w:szCs w:val="20"/>
              </w:rPr>
            </w:pPr>
            <w:r w:rsidRPr="00B237AF">
              <w:rPr>
                <w:sz w:val="20"/>
                <w:szCs w:val="20"/>
              </w:rPr>
              <w:t>Disability as Earned Income</w:t>
            </w:r>
          </w:p>
        </w:tc>
        <w:tc>
          <w:tcPr>
            <w:tcW w:w="3196" w:type="dxa"/>
            <w:shd w:val="clear" w:color="auto" w:fill="auto"/>
          </w:tcPr>
          <w:p w:rsidR="00662D81" w:rsidRPr="00B237AF" w:rsidRDefault="00662D81" w:rsidP="00DF3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237AF">
              <w:rPr>
                <w:sz w:val="20"/>
                <w:szCs w:val="20"/>
              </w:rPr>
              <w:t xml:space="preserve">ndicating a disability payment is earned income requires a 1099-R box to be checked.  It can mean the difference between </w:t>
            </w:r>
            <w:r>
              <w:rPr>
                <w:sz w:val="20"/>
                <w:szCs w:val="20"/>
              </w:rPr>
              <w:t>getting</w:t>
            </w:r>
            <w:r w:rsidRPr="00B237AF">
              <w:rPr>
                <w:sz w:val="20"/>
                <w:szCs w:val="20"/>
              </w:rPr>
              <w:t xml:space="preserve"> valuable EIC refunds or not.</w:t>
            </w:r>
          </w:p>
        </w:tc>
        <w:tc>
          <w:tcPr>
            <w:tcW w:w="3487" w:type="dxa"/>
            <w:shd w:val="clear" w:color="auto" w:fill="auto"/>
          </w:tcPr>
          <w:p w:rsidR="00662D81" w:rsidRPr="00B237AF" w:rsidRDefault="00662D81" w:rsidP="00DF3DCF">
            <w:pPr>
              <w:rPr>
                <w:sz w:val="20"/>
                <w:szCs w:val="20"/>
              </w:rPr>
            </w:pPr>
            <w:r w:rsidRPr="00B237AF">
              <w:rPr>
                <w:sz w:val="20"/>
                <w:szCs w:val="20"/>
              </w:rPr>
              <w:t>If 1099-R box 7 = “3” (disability)</w:t>
            </w:r>
            <w:r>
              <w:rPr>
                <w:sz w:val="20"/>
                <w:szCs w:val="20"/>
              </w:rPr>
              <w:t>,</w:t>
            </w:r>
            <w:r w:rsidRPr="00B237AF">
              <w:rPr>
                <w:sz w:val="20"/>
                <w:szCs w:val="20"/>
              </w:rPr>
              <w:t xml:space="preserve"> TP is under 65</w:t>
            </w:r>
            <w:r>
              <w:rPr>
                <w:sz w:val="20"/>
                <w:szCs w:val="20"/>
              </w:rPr>
              <w:t xml:space="preserve"> AND </w:t>
            </w:r>
            <w:r w:rsidRPr="00B237AF">
              <w:rPr>
                <w:sz w:val="20"/>
                <w:szCs w:val="20"/>
              </w:rPr>
              <w:t xml:space="preserve">started receiving a pension </w:t>
            </w:r>
            <w:r>
              <w:rPr>
                <w:sz w:val="20"/>
                <w:szCs w:val="20"/>
              </w:rPr>
              <w:t>prior to</w:t>
            </w:r>
            <w:r w:rsidRPr="00B237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employer’s </w:t>
            </w:r>
            <w:r w:rsidRPr="00B237AF">
              <w:rPr>
                <w:sz w:val="20"/>
                <w:szCs w:val="20"/>
              </w:rPr>
              <w:t>normal retirement age</w:t>
            </w:r>
            <w:r>
              <w:rPr>
                <w:sz w:val="20"/>
                <w:szCs w:val="20"/>
              </w:rPr>
              <w:t xml:space="preserve">, </w:t>
            </w:r>
            <w:r w:rsidRPr="00B237AF">
              <w:rPr>
                <w:sz w:val="20"/>
                <w:szCs w:val="20"/>
              </w:rPr>
              <w:t>it is earned incom</w:t>
            </w:r>
            <w:r>
              <w:rPr>
                <w:sz w:val="20"/>
                <w:szCs w:val="20"/>
              </w:rPr>
              <w:t xml:space="preserve">e.   Check the “Check if disability” box and complete EIC </w:t>
            </w:r>
            <w:proofErr w:type="spellStart"/>
            <w:r>
              <w:rPr>
                <w:sz w:val="20"/>
                <w:szCs w:val="20"/>
              </w:rPr>
              <w:t>Wkt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shd w:val="clear" w:color="auto" w:fill="auto"/>
          </w:tcPr>
          <w:p w:rsidR="00662D81" w:rsidRPr="00B237AF" w:rsidRDefault="00662D81" w:rsidP="00D402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Pub</w:t>
            </w:r>
            <w:r w:rsidRPr="00B237AF">
              <w:rPr>
                <w:rFonts w:eastAsia="Times New Roman"/>
                <w:sz w:val="20"/>
                <w:szCs w:val="20"/>
              </w:rPr>
              <w:t xml:space="preserve"> 4012 p. </w:t>
            </w:r>
            <w:r>
              <w:rPr>
                <w:rFonts w:eastAsia="Times New Roman"/>
                <w:sz w:val="20"/>
                <w:szCs w:val="20"/>
              </w:rPr>
              <w:t>D-19</w:t>
            </w:r>
            <w:r w:rsidRPr="00B237AF">
              <w:rPr>
                <w:rFonts w:eastAsia="Times New Roman"/>
                <w:sz w:val="20"/>
                <w:szCs w:val="20"/>
              </w:rPr>
              <w:t xml:space="preserve"> right side.</w:t>
            </w:r>
          </w:p>
        </w:tc>
      </w:tr>
      <w:tr w:rsidR="00662D81" w:rsidRPr="00FB6EAE" w:rsidTr="00A43EC0">
        <w:tc>
          <w:tcPr>
            <w:tcW w:w="555" w:type="dxa"/>
            <w:shd w:val="clear" w:color="auto" w:fill="auto"/>
          </w:tcPr>
          <w:p w:rsidR="00662D81" w:rsidRPr="00B237AF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662D81" w:rsidRDefault="00662D81" w:rsidP="005D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interest penalty for under- withholding?</w:t>
            </w:r>
          </w:p>
        </w:tc>
        <w:tc>
          <w:tcPr>
            <w:tcW w:w="1308" w:type="dxa"/>
            <w:shd w:val="clear" w:color="auto" w:fill="auto"/>
          </w:tcPr>
          <w:p w:rsidR="00662D81" w:rsidRDefault="00662D81" w:rsidP="00F15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Removing interest penalties on Form 2220</w:t>
            </w:r>
          </w:p>
        </w:tc>
        <w:tc>
          <w:tcPr>
            <w:tcW w:w="3196" w:type="dxa"/>
            <w:shd w:val="clear" w:color="auto" w:fill="auto"/>
          </w:tcPr>
          <w:p w:rsidR="00662D81" w:rsidRDefault="00662D81" w:rsidP="007D2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IRS assesses interest penalties for under-withholding estimated taxes, but Tax-Aide procedure requires penalties to be removed and calculated later by the IRS.</w:t>
            </w:r>
          </w:p>
        </w:tc>
        <w:tc>
          <w:tcPr>
            <w:tcW w:w="3487" w:type="dxa"/>
            <w:shd w:val="clear" w:color="auto" w:fill="auto"/>
          </w:tcPr>
          <w:p w:rsidR="00662D81" w:rsidRPr="00657FF8" w:rsidRDefault="00662D81" w:rsidP="003B3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to Form 2210 page 1 in forms tree, or link from Form 1040 line 79.  Check box F and enter 1 on line 8 which will remove penalty amount.  Inform TP they should expect notice from IRS.</w:t>
            </w:r>
          </w:p>
        </w:tc>
        <w:tc>
          <w:tcPr>
            <w:tcW w:w="1090" w:type="dxa"/>
            <w:shd w:val="clear" w:color="auto" w:fill="auto"/>
          </w:tcPr>
          <w:p w:rsidR="00662D81" w:rsidRDefault="00662D81" w:rsidP="00DF1C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Pub 4491 p. 326</w:t>
            </w:r>
          </w:p>
        </w:tc>
      </w:tr>
      <w:tr w:rsidR="00662D81" w:rsidRPr="00FB6EAE" w:rsidTr="00B6048A">
        <w:tc>
          <w:tcPr>
            <w:tcW w:w="555" w:type="dxa"/>
            <w:shd w:val="clear" w:color="auto" w:fill="auto"/>
          </w:tcPr>
          <w:p w:rsidR="00662D81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308" w:type="dxa"/>
            <w:shd w:val="clear" w:color="auto" w:fill="auto"/>
          </w:tcPr>
          <w:p w:rsidR="00662D81" w:rsidRDefault="00662D81" w:rsidP="00B60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Itemize and had NJ balance due last year?</w:t>
            </w:r>
          </w:p>
        </w:tc>
        <w:tc>
          <w:tcPr>
            <w:tcW w:w="1308" w:type="dxa"/>
            <w:shd w:val="clear" w:color="auto" w:fill="auto"/>
          </w:tcPr>
          <w:p w:rsidR="00662D81" w:rsidRDefault="00662D81" w:rsidP="00B60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Federal/State Tax Worksheet</w:t>
            </w:r>
          </w:p>
        </w:tc>
        <w:tc>
          <w:tcPr>
            <w:tcW w:w="3196" w:type="dxa"/>
            <w:shd w:val="clear" w:color="auto" w:fill="auto"/>
          </w:tcPr>
          <w:p w:rsidR="00662D81" w:rsidRDefault="00662D81" w:rsidP="00B60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TP owed additional tax last year it is deductible on this year’s tax return, but the amount will not carry over if the return was done at a different location last year.</w:t>
            </w:r>
          </w:p>
        </w:tc>
        <w:tc>
          <w:tcPr>
            <w:tcW w:w="3487" w:type="dxa"/>
            <w:shd w:val="clear" w:color="auto" w:fill="auto"/>
          </w:tcPr>
          <w:p w:rsidR="00662D81" w:rsidRDefault="00662D81" w:rsidP="00B60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Check that any prior year balance due is in the F/S Tax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Wkt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or add it if necessary, so the income tax deduction carries over to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Sch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A.</w:t>
            </w:r>
          </w:p>
        </w:tc>
        <w:tc>
          <w:tcPr>
            <w:tcW w:w="1090" w:type="dxa"/>
            <w:shd w:val="clear" w:color="auto" w:fill="auto"/>
          </w:tcPr>
          <w:p w:rsidR="00662D81" w:rsidRDefault="00662D81" w:rsidP="00B604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2D81" w:rsidRPr="00FB6EAE" w:rsidTr="00B6048A">
        <w:tc>
          <w:tcPr>
            <w:tcW w:w="555" w:type="dxa"/>
            <w:shd w:val="clear" w:color="auto" w:fill="auto"/>
          </w:tcPr>
          <w:p w:rsidR="00662D81" w:rsidRPr="00B237AF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NJ 1</w:t>
            </w:r>
          </w:p>
        </w:tc>
        <w:tc>
          <w:tcPr>
            <w:tcW w:w="1308" w:type="dxa"/>
            <w:shd w:val="clear" w:color="auto" w:fill="auto"/>
          </w:tcPr>
          <w:p w:rsidR="00662D81" w:rsidRDefault="00662D81" w:rsidP="00B60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Have an under age 22 college student?</w:t>
            </w:r>
          </w:p>
        </w:tc>
        <w:tc>
          <w:tcPr>
            <w:tcW w:w="1308" w:type="dxa"/>
            <w:shd w:val="clear" w:color="auto" w:fill="auto"/>
          </w:tcPr>
          <w:p w:rsidR="00662D81" w:rsidRDefault="00662D81" w:rsidP="00B60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 College Student Exemption</w:t>
            </w:r>
          </w:p>
        </w:tc>
        <w:tc>
          <w:tcPr>
            <w:tcW w:w="3196" w:type="dxa"/>
            <w:shd w:val="clear" w:color="auto" w:fill="auto"/>
          </w:tcPr>
          <w:p w:rsidR="00662D81" w:rsidRDefault="00662D81" w:rsidP="00B60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 provides a $1,000 additional exemption for any college student under 22, but this is easy to miss.</w:t>
            </w:r>
          </w:p>
        </w:tc>
        <w:tc>
          <w:tcPr>
            <w:tcW w:w="3487" w:type="dxa"/>
            <w:shd w:val="clear" w:color="auto" w:fill="auto"/>
          </w:tcPr>
          <w:p w:rsidR="00662D81" w:rsidRDefault="00662D81" w:rsidP="00B60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manual entry must be made on NJ-1040 PG2 line 11 for the number of dependents under 22 attending college.</w:t>
            </w:r>
          </w:p>
        </w:tc>
        <w:tc>
          <w:tcPr>
            <w:tcW w:w="1090" w:type="dxa"/>
            <w:shd w:val="clear" w:color="auto" w:fill="auto"/>
          </w:tcPr>
          <w:p w:rsidR="00662D81" w:rsidRDefault="00662D81" w:rsidP="00B604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2D81" w:rsidRPr="00FB6EAE" w:rsidTr="00B6048A">
        <w:tc>
          <w:tcPr>
            <w:tcW w:w="555" w:type="dxa"/>
            <w:shd w:val="clear" w:color="auto" w:fill="auto"/>
          </w:tcPr>
          <w:p w:rsidR="00662D81" w:rsidRPr="00B237AF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NJ 2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B6048A">
            <w:pPr>
              <w:rPr>
                <w:sz w:val="20"/>
                <w:szCs w:val="20"/>
              </w:rPr>
            </w:pPr>
            <w:r w:rsidRPr="00B237AF">
              <w:rPr>
                <w:sz w:val="20"/>
                <w:szCs w:val="20"/>
              </w:rPr>
              <w:t>Have a PTR or Homestead Benefit credit?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B6048A">
            <w:pPr>
              <w:rPr>
                <w:sz w:val="20"/>
                <w:szCs w:val="20"/>
              </w:rPr>
            </w:pPr>
            <w:r w:rsidRPr="00B237AF">
              <w:rPr>
                <w:sz w:val="20"/>
                <w:szCs w:val="20"/>
              </w:rPr>
              <w:t>NJ PTR, NJ Homestead Benefit and Federal 1040 Schedule A</w:t>
            </w:r>
          </w:p>
        </w:tc>
        <w:tc>
          <w:tcPr>
            <w:tcW w:w="3196" w:type="dxa"/>
            <w:shd w:val="clear" w:color="auto" w:fill="auto"/>
          </w:tcPr>
          <w:p w:rsidR="00662D81" w:rsidRPr="00B237AF" w:rsidRDefault="00662D81" w:rsidP="00B6048A">
            <w:pPr>
              <w:rPr>
                <w:i/>
                <w:sz w:val="20"/>
                <w:szCs w:val="20"/>
              </w:rPr>
            </w:pPr>
            <w:r w:rsidRPr="00B237AF">
              <w:rPr>
                <w:sz w:val="20"/>
                <w:szCs w:val="20"/>
              </w:rPr>
              <w:t xml:space="preserve">If property tax </w:t>
            </w:r>
            <w:r>
              <w:rPr>
                <w:sz w:val="20"/>
                <w:szCs w:val="20"/>
              </w:rPr>
              <w:t>ha</w:t>
            </w:r>
            <w:r w:rsidRPr="00B237AF">
              <w:rPr>
                <w:sz w:val="20"/>
                <w:szCs w:val="20"/>
              </w:rPr>
              <w:t xml:space="preserve">d a federal </w:t>
            </w:r>
            <w:r>
              <w:rPr>
                <w:sz w:val="20"/>
                <w:szCs w:val="20"/>
              </w:rPr>
              <w:t xml:space="preserve">deduction </w:t>
            </w:r>
            <w:r w:rsidRPr="00B237AF">
              <w:rPr>
                <w:sz w:val="20"/>
                <w:szCs w:val="20"/>
              </w:rPr>
              <w:t xml:space="preserve">benefit </w:t>
            </w:r>
            <w:r w:rsidRPr="00B237AF">
              <w:rPr>
                <w:i/>
                <w:sz w:val="20"/>
                <w:szCs w:val="20"/>
              </w:rPr>
              <w:t>last</w:t>
            </w:r>
            <w:r w:rsidRPr="00B237AF">
              <w:rPr>
                <w:sz w:val="20"/>
                <w:szCs w:val="20"/>
              </w:rPr>
              <w:t xml:space="preserve"> year, any credit must reduce the federal benefit </w:t>
            </w:r>
            <w:r w:rsidRPr="00B237AF">
              <w:rPr>
                <w:i/>
                <w:sz w:val="20"/>
                <w:szCs w:val="20"/>
              </w:rPr>
              <w:t>this</w:t>
            </w:r>
            <w:r w:rsidRPr="00B237AF">
              <w:rPr>
                <w:sz w:val="20"/>
                <w:szCs w:val="20"/>
              </w:rPr>
              <w:t xml:space="preserve"> year.  If the TP </w:t>
            </w:r>
            <w:r>
              <w:rPr>
                <w:sz w:val="20"/>
                <w:szCs w:val="20"/>
              </w:rPr>
              <w:t xml:space="preserve">does not know </w:t>
            </w:r>
            <w:r w:rsidRPr="00B237A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B </w:t>
            </w:r>
            <w:r w:rsidRPr="00B237AF">
              <w:rPr>
                <w:sz w:val="20"/>
                <w:szCs w:val="20"/>
              </w:rPr>
              <w:t>amount</w:t>
            </w:r>
            <w:r>
              <w:rPr>
                <w:sz w:val="20"/>
                <w:szCs w:val="20"/>
              </w:rPr>
              <w:t xml:space="preserve">, look it up </w:t>
            </w:r>
            <w:r w:rsidRPr="00B237AF">
              <w:rPr>
                <w:sz w:val="20"/>
                <w:szCs w:val="20"/>
              </w:rPr>
              <w:t xml:space="preserve">at: </w:t>
            </w:r>
            <w:hyperlink r:id="rId10" w:history="1">
              <w:r w:rsidRPr="00F134CE">
                <w:rPr>
                  <w:rStyle w:val="Hyperlink"/>
                  <w:sz w:val="20"/>
                  <w:szCs w:val="20"/>
                </w:rPr>
                <w:t>https://www1.</w:t>
              </w:r>
              <w:r w:rsidRPr="00F134CE">
                <w:rPr>
                  <w:rStyle w:val="Hyperlink"/>
                  <w:sz w:val="20"/>
                  <w:szCs w:val="20"/>
                </w:rPr>
                <w:t>s</w:t>
              </w:r>
              <w:r w:rsidRPr="00F134CE">
                <w:rPr>
                  <w:rStyle w:val="Hyperlink"/>
                  <w:sz w:val="20"/>
                  <w:szCs w:val="20"/>
                </w:rPr>
                <w:t>tate.nj.us/TYTR_Saver/jsp/common/HRInquiry.jsp</w:t>
              </w:r>
            </w:hyperlink>
          </w:p>
        </w:tc>
        <w:tc>
          <w:tcPr>
            <w:tcW w:w="3487" w:type="dxa"/>
            <w:shd w:val="clear" w:color="auto" w:fill="auto"/>
          </w:tcPr>
          <w:p w:rsidR="00662D81" w:rsidRPr="00B237AF" w:rsidRDefault="00662D81" w:rsidP="00662D81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flowchart “How To Handle NJ Property Tax Recoveries” on the Middlesex NJ12 site, Flowcharts &amp; Codes section, </w:t>
            </w:r>
            <w:r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step through the procedure.</w:t>
            </w:r>
            <w:r w:rsidRPr="00B237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:rsidR="00662D81" w:rsidRDefault="00662D81" w:rsidP="00B60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NJ Special Handling p. 7</w:t>
            </w:r>
          </w:p>
          <w:p w:rsidR="00662D81" w:rsidRPr="00B237AF" w:rsidRDefault="00662D81" w:rsidP="00B604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2D81" w:rsidRPr="00FB6EAE" w:rsidTr="00B6048A">
        <w:tc>
          <w:tcPr>
            <w:tcW w:w="555" w:type="dxa"/>
            <w:shd w:val="clear" w:color="auto" w:fill="auto"/>
          </w:tcPr>
          <w:p w:rsidR="00662D81" w:rsidRPr="00B237AF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NJ 3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B6048A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rFonts w:eastAsia="Times New Roman"/>
                <w:sz w:val="20"/>
                <w:szCs w:val="20"/>
              </w:rPr>
              <w:t xml:space="preserve">Eligible for NJ </w:t>
            </w:r>
            <w:r>
              <w:rPr>
                <w:rFonts w:eastAsia="Times New Roman"/>
                <w:sz w:val="20"/>
                <w:szCs w:val="20"/>
              </w:rPr>
              <w:t xml:space="preserve">$50 </w:t>
            </w:r>
            <w:r w:rsidRPr="00B237AF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roperty Tax Credit (PTC)</w:t>
            </w:r>
            <w:r w:rsidRPr="00B237AF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B60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 Property Tax Credit</w:t>
            </w:r>
          </w:p>
        </w:tc>
        <w:tc>
          <w:tcPr>
            <w:tcW w:w="3196" w:type="dxa"/>
            <w:shd w:val="clear" w:color="auto" w:fill="auto"/>
          </w:tcPr>
          <w:p w:rsidR="00662D81" w:rsidRPr="00B237AF" w:rsidRDefault="00662D81" w:rsidP="00B60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PTC</w:t>
            </w:r>
            <w:r w:rsidRPr="00B237AF">
              <w:rPr>
                <w:sz w:val="20"/>
                <w:szCs w:val="20"/>
              </w:rPr>
              <w:t xml:space="preserve"> completion rules are confusing, causing the $50 credit to sometimes be incorrectly or inconsistently applied on </w:t>
            </w:r>
            <w:r>
              <w:rPr>
                <w:sz w:val="20"/>
                <w:szCs w:val="20"/>
              </w:rPr>
              <w:t xml:space="preserve">the </w:t>
            </w:r>
            <w:r w:rsidRPr="00B237AF">
              <w:rPr>
                <w:sz w:val="20"/>
                <w:szCs w:val="20"/>
              </w:rPr>
              <w:t>NJ</w:t>
            </w:r>
            <w:r>
              <w:rPr>
                <w:sz w:val="20"/>
                <w:szCs w:val="20"/>
              </w:rPr>
              <w:t>-</w:t>
            </w:r>
            <w:r w:rsidRPr="00B237AF">
              <w:rPr>
                <w:sz w:val="20"/>
                <w:szCs w:val="20"/>
              </w:rPr>
              <w:t xml:space="preserve">1040.  </w:t>
            </w:r>
            <w:r>
              <w:rPr>
                <w:sz w:val="20"/>
                <w:szCs w:val="20"/>
              </w:rPr>
              <w:t xml:space="preserve">As of TY2014, we complete Worksheet F for all TPs renting or owning their home *except for subsidized housing tenants.  Let TWO </w:t>
            </w:r>
            <w:proofErr w:type="gramStart"/>
            <w:r>
              <w:rPr>
                <w:sz w:val="20"/>
                <w:szCs w:val="20"/>
              </w:rPr>
              <w:t>figure</w:t>
            </w:r>
            <w:proofErr w:type="gramEnd"/>
            <w:r>
              <w:rPr>
                <w:sz w:val="20"/>
                <w:szCs w:val="20"/>
              </w:rPr>
              <w:t xml:space="preserve"> out if the TP is eligible to receive the credit.</w:t>
            </w:r>
          </w:p>
        </w:tc>
        <w:tc>
          <w:tcPr>
            <w:tcW w:w="3487" w:type="dxa"/>
            <w:shd w:val="clear" w:color="auto" w:fill="auto"/>
          </w:tcPr>
          <w:p w:rsidR="00662D81" w:rsidRPr="00E731D8" w:rsidRDefault="00662D81" w:rsidP="00B60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proofErr w:type="spellStart"/>
            <w:r>
              <w:rPr>
                <w:sz w:val="20"/>
                <w:szCs w:val="20"/>
              </w:rPr>
              <w:t>Wkt</w:t>
            </w:r>
            <w:proofErr w:type="spellEnd"/>
            <w:r>
              <w:rPr>
                <w:sz w:val="20"/>
                <w:szCs w:val="20"/>
              </w:rPr>
              <w:t xml:space="preserve"> F for all TP’s who own a home or rent*</w:t>
            </w:r>
            <w:r w:rsidRPr="00E731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E731D8">
              <w:rPr>
                <w:sz w:val="20"/>
                <w:szCs w:val="20"/>
              </w:rPr>
              <w:t xml:space="preserve">Actual property tax paid from 1040 </w:t>
            </w:r>
            <w:proofErr w:type="spellStart"/>
            <w:r w:rsidRPr="00E731D8">
              <w:rPr>
                <w:sz w:val="20"/>
                <w:szCs w:val="20"/>
              </w:rPr>
              <w:t>Sch</w:t>
            </w:r>
            <w:proofErr w:type="spellEnd"/>
            <w:r w:rsidRPr="00E731D8">
              <w:rPr>
                <w:sz w:val="20"/>
                <w:szCs w:val="20"/>
              </w:rPr>
              <w:t xml:space="preserve"> A line 6 box 3 will flow to 1040-NJ </w:t>
            </w:r>
            <w:proofErr w:type="spellStart"/>
            <w:r w:rsidRPr="00E731D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kt</w:t>
            </w:r>
            <w:proofErr w:type="spellEnd"/>
            <w:r w:rsidRPr="00E731D8">
              <w:rPr>
                <w:sz w:val="20"/>
                <w:szCs w:val="20"/>
              </w:rPr>
              <w:t xml:space="preserve"> F</w:t>
            </w:r>
            <w:r>
              <w:rPr>
                <w:sz w:val="20"/>
                <w:szCs w:val="20"/>
              </w:rPr>
              <w:t xml:space="preserve">.  For mobile homeowners, enter their “land rent” as rent, not property tax.  For PTR seniors, enter their PTR base amount in </w:t>
            </w:r>
            <w:proofErr w:type="spellStart"/>
            <w:r>
              <w:rPr>
                <w:sz w:val="20"/>
                <w:szCs w:val="20"/>
              </w:rPr>
              <w:t>Wkt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  and</w:t>
            </w:r>
            <w:proofErr w:type="gramEnd"/>
            <w:r>
              <w:rPr>
                <w:sz w:val="20"/>
                <w:szCs w:val="20"/>
              </w:rPr>
              <w:t xml:space="preserve"> adjust their line 37a to show actual green card property tax amount paid.</w:t>
            </w:r>
          </w:p>
        </w:tc>
        <w:tc>
          <w:tcPr>
            <w:tcW w:w="1090" w:type="dxa"/>
            <w:shd w:val="clear" w:color="auto" w:fill="auto"/>
          </w:tcPr>
          <w:p w:rsidR="00662D81" w:rsidRPr="00B237AF" w:rsidRDefault="00662D81" w:rsidP="00B60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NJ Special Handling p. 10</w:t>
            </w:r>
          </w:p>
        </w:tc>
      </w:tr>
      <w:tr w:rsidR="00662D81" w:rsidRPr="00FB6EAE" w:rsidTr="00B6048A">
        <w:tc>
          <w:tcPr>
            <w:tcW w:w="555" w:type="dxa"/>
            <w:shd w:val="clear" w:color="auto" w:fill="auto"/>
          </w:tcPr>
          <w:p w:rsidR="00662D81" w:rsidRPr="00B237AF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NJ 4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B60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Receive an NJ </w:t>
            </w:r>
            <w:r w:rsidRPr="00B237AF">
              <w:rPr>
                <w:rFonts w:eastAsia="Times New Roman"/>
                <w:sz w:val="20"/>
                <w:szCs w:val="20"/>
              </w:rPr>
              <w:t>pension for the first time this year?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B6048A">
            <w:pPr>
              <w:rPr>
                <w:sz w:val="20"/>
                <w:szCs w:val="20"/>
              </w:rPr>
            </w:pPr>
            <w:r w:rsidRPr="00B237AF">
              <w:rPr>
                <w:sz w:val="20"/>
                <w:szCs w:val="20"/>
              </w:rPr>
              <w:t>NJ 3 Year Pension Rule</w:t>
            </w:r>
          </w:p>
        </w:tc>
        <w:tc>
          <w:tcPr>
            <w:tcW w:w="3196" w:type="dxa"/>
            <w:shd w:val="clear" w:color="auto" w:fill="auto"/>
          </w:tcPr>
          <w:p w:rsidR="00662D81" w:rsidRPr="00B237AF" w:rsidRDefault="00662D81" w:rsidP="00B6048A">
            <w:pPr>
              <w:rPr>
                <w:sz w:val="20"/>
                <w:szCs w:val="20"/>
              </w:rPr>
            </w:pPr>
            <w:r w:rsidRPr="00B237AF">
              <w:rPr>
                <w:sz w:val="20"/>
                <w:szCs w:val="20"/>
              </w:rPr>
              <w:t>If a</w:t>
            </w:r>
            <w:r>
              <w:rPr>
                <w:sz w:val="20"/>
                <w:szCs w:val="20"/>
              </w:rPr>
              <w:t xml:space="preserve"> TP</w:t>
            </w:r>
            <w:r w:rsidRPr="00B237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paid into </w:t>
            </w:r>
            <w:r w:rsidRPr="00B237AF">
              <w:rPr>
                <w:sz w:val="20"/>
                <w:szCs w:val="20"/>
              </w:rPr>
              <w:t xml:space="preserve">their pension plan and could recover those </w:t>
            </w:r>
            <w:proofErr w:type="spellStart"/>
            <w:r w:rsidRPr="00B237AF">
              <w:rPr>
                <w:sz w:val="20"/>
                <w:szCs w:val="20"/>
              </w:rPr>
              <w:t>contri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237AF">
              <w:rPr>
                <w:sz w:val="20"/>
                <w:szCs w:val="20"/>
              </w:rPr>
              <w:t>butions</w:t>
            </w:r>
            <w:proofErr w:type="spellEnd"/>
            <w:r w:rsidRPr="00B237AF">
              <w:rPr>
                <w:sz w:val="20"/>
                <w:szCs w:val="20"/>
              </w:rPr>
              <w:t xml:space="preserve"> within their first 3 years’ payments, then those “recovery” payments are not taxable.  T</w:t>
            </w:r>
            <w:r>
              <w:rPr>
                <w:sz w:val="20"/>
                <w:szCs w:val="20"/>
              </w:rPr>
              <w:t>P</w:t>
            </w:r>
            <w:r w:rsidRPr="00B237AF">
              <w:rPr>
                <w:sz w:val="20"/>
                <w:szCs w:val="20"/>
              </w:rPr>
              <w:t>s usually receive a letter explaining they are eligible for this tax benefit.</w:t>
            </w:r>
          </w:p>
        </w:tc>
        <w:tc>
          <w:tcPr>
            <w:tcW w:w="3487" w:type="dxa"/>
            <w:shd w:val="clear" w:color="auto" w:fill="auto"/>
          </w:tcPr>
          <w:p w:rsidR="00662D81" w:rsidRPr="00B237AF" w:rsidRDefault="00662D81" w:rsidP="00B6048A">
            <w:pPr>
              <w:rPr>
                <w:rFonts w:eastAsia="Times New Roman"/>
                <w:sz w:val="20"/>
                <w:szCs w:val="20"/>
              </w:rPr>
            </w:pPr>
            <w:r w:rsidRPr="00B237AF">
              <w:rPr>
                <w:rFonts w:eastAsia="Times New Roman"/>
                <w:sz w:val="20"/>
                <w:szCs w:val="20"/>
              </w:rPr>
              <w:t>Ask the TP if they are receiving their pension for the first time this year and if it was a contributory plan.  This usually applies to NJ state and education workers who participate in a Trenton-based pension plan.</w:t>
            </w:r>
          </w:p>
        </w:tc>
        <w:tc>
          <w:tcPr>
            <w:tcW w:w="1090" w:type="dxa"/>
            <w:shd w:val="clear" w:color="auto" w:fill="auto"/>
          </w:tcPr>
          <w:p w:rsidR="00662D81" w:rsidRPr="00B237AF" w:rsidRDefault="00662D81" w:rsidP="00B60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NJ Special Handling p. 11</w:t>
            </w:r>
          </w:p>
        </w:tc>
      </w:tr>
      <w:tr w:rsidR="00662D81" w:rsidRPr="00FB6EAE" w:rsidTr="00A43EC0">
        <w:tc>
          <w:tcPr>
            <w:tcW w:w="555" w:type="dxa"/>
            <w:shd w:val="clear" w:color="auto" w:fill="auto"/>
          </w:tcPr>
          <w:p w:rsidR="00662D81" w:rsidRPr="00B237AF" w:rsidRDefault="00662D81" w:rsidP="00662D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NJ 5</w:t>
            </w:r>
          </w:p>
        </w:tc>
        <w:tc>
          <w:tcPr>
            <w:tcW w:w="1308" w:type="dxa"/>
            <w:shd w:val="clear" w:color="auto" w:fill="auto"/>
          </w:tcPr>
          <w:p w:rsidR="00662D81" w:rsidRPr="00B237AF" w:rsidRDefault="00662D81" w:rsidP="0066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get a NJ refund?</w:t>
            </w:r>
          </w:p>
        </w:tc>
        <w:tc>
          <w:tcPr>
            <w:tcW w:w="1308" w:type="dxa"/>
            <w:shd w:val="clear" w:color="auto" w:fill="auto"/>
          </w:tcPr>
          <w:p w:rsidR="00662D81" w:rsidRDefault="00662D81" w:rsidP="00F15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 Direct Deposit Worksheet</w:t>
            </w:r>
          </w:p>
        </w:tc>
        <w:tc>
          <w:tcPr>
            <w:tcW w:w="3196" w:type="dxa"/>
            <w:shd w:val="clear" w:color="auto" w:fill="auto"/>
          </w:tcPr>
          <w:p w:rsidR="00662D81" w:rsidRDefault="00662D81" w:rsidP="0033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confusion on where to enter checking account numbers when the TP is only getting a NJ refund</w:t>
            </w:r>
            <w:r w:rsidRPr="00657F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Most commonly, the</w:t>
            </w:r>
            <w:r w:rsidRPr="00657FF8">
              <w:rPr>
                <w:sz w:val="20"/>
                <w:szCs w:val="20"/>
              </w:rPr>
              <w:t xml:space="preserve"> TP is getting US </w:t>
            </w:r>
            <w:r>
              <w:rPr>
                <w:sz w:val="20"/>
                <w:szCs w:val="20"/>
              </w:rPr>
              <w:t>&amp;</w:t>
            </w:r>
            <w:r w:rsidRPr="00657FF8">
              <w:rPr>
                <w:sz w:val="20"/>
                <w:szCs w:val="20"/>
              </w:rPr>
              <w:t xml:space="preserve"> NJ refund to same checking acct no. (CAN)</w:t>
            </w:r>
            <w:r>
              <w:rPr>
                <w:sz w:val="20"/>
                <w:szCs w:val="20"/>
              </w:rPr>
              <w:t xml:space="preserve">.  </w:t>
            </w:r>
            <w:r w:rsidRPr="00657FF8">
              <w:rPr>
                <w:sz w:val="20"/>
                <w:szCs w:val="20"/>
              </w:rPr>
              <w:t xml:space="preserve">Enter CAN on Main Info </w:t>
            </w:r>
            <w:proofErr w:type="spellStart"/>
            <w:r w:rsidRPr="00657FF8">
              <w:rPr>
                <w:sz w:val="20"/>
                <w:szCs w:val="20"/>
              </w:rPr>
              <w:t>Wkt</w:t>
            </w:r>
            <w:proofErr w:type="spellEnd"/>
            <w:r w:rsidRPr="00657FF8">
              <w:rPr>
                <w:sz w:val="20"/>
                <w:szCs w:val="20"/>
              </w:rPr>
              <w:t xml:space="preserve"> and 1040 p. 2.</w:t>
            </w:r>
          </w:p>
        </w:tc>
        <w:tc>
          <w:tcPr>
            <w:tcW w:w="3487" w:type="dxa"/>
            <w:shd w:val="clear" w:color="auto" w:fill="auto"/>
          </w:tcPr>
          <w:p w:rsidR="00662D81" w:rsidRPr="00657FF8" w:rsidRDefault="00662D81" w:rsidP="00657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57FF8">
              <w:rPr>
                <w:sz w:val="20"/>
                <w:szCs w:val="20"/>
              </w:rPr>
              <w:t>f TP is getting both refunds but to 2 different CANs</w:t>
            </w:r>
            <w:r>
              <w:rPr>
                <w:sz w:val="20"/>
                <w:szCs w:val="20"/>
              </w:rPr>
              <w:t>, also enter</w:t>
            </w:r>
            <w:r w:rsidRPr="00657FF8">
              <w:rPr>
                <w:sz w:val="20"/>
                <w:szCs w:val="20"/>
              </w:rPr>
              <w:t xml:space="preserve"> NJ different one in NJ Direct Deposit </w:t>
            </w:r>
            <w:proofErr w:type="spellStart"/>
            <w:r w:rsidRPr="00657FF8">
              <w:rPr>
                <w:sz w:val="20"/>
                <w:szCs w:val="20"/>
              </w:rPr>
              <w:t>Wkt</w:t>
            </w:r>
            <w:proofErr w:type="spellEnd"/>
            <w:r w:rsidRPr="00657FF8">
              <w:rPr>
                <w:sz w:val="20"/>
                <w:szCs w:val="20"/>
              </w:rPr>
              <w:t>.</w:t>
            </w:r>
          </w:p>
          <w:p w:rsidR="00662D81" w:rsidRPr="00B237AF" w:rsidRDefault="00662D81" w:rsidP="003364A6">
            <w:pPr>
              <w:rPr>
                <w:sz w:val="20"/>
                <w:szCs w:val="20"/>
              </w:rPr>
            </w:pPr>
            <w:r w:rsidRPr="00657FF8">
              <w:rPr>
                <w:sz w:val="20"/>
                <w:szCs w:val="20"/>
              </w:rPr>
              <w:t>If TP is only getting NJ refund:</w:t>
            </w:r>
            <w:r>
              <w:rPr>
                <w:sz w:val="20"/>
                <w:szCs w:val="20"/>
              </w:rPr>
              <w:t xml:space="preserve"> </w:t>
            </w:r>
            <w:r w:rsidRPr="00657FF8">
              <w:rPr>
                <w:sz w:val="20"/>
                <w:szCs w:val="20"/>
              </w:rPr>
              <w:t xml:space="preserve">in NJ Direct Deposit </w:t>
            </w:r>
            <w:proofErr w:type="spellStart"/>
            <w:r w:rsidRPr="00657FF8">
              <w:rPr>
                <w:sz w:val="20"/>
                <w:szCs w:val="20"/>
              </w:rPr>
              <w:t>Wkt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657FF8">
              <w:rPr>
                <w:sz w:val="20"/>
                <w:szCs w:val="20"/>
              </w:rPr>
              <w:t xml:space="preserve"> check </w:t>
            </w:r>
            <w:r>
              <w:rPr>
                <w:sz w:val="20"/>
                <w:szCs w:val="20"/>
              </w:rPr>
              <w:t>“</w:t>
            </w:r>
            <w:r w:rsidRPr="00657FF8">
              <w:rPr>
                <w:rStyle w:val="taxformstyle1f784591-8c10-4e99-9604-bb7f7d8d475c21"/>
                <w:rFonts w:ascii="Times New Roman" w:hAnsi="Times New Roman" w:cs="Times New Roman"/>
                <w:sz w:val="20"/>
                <w:szCs w:val="20"/>
              </w:rPr>
              <w:t>state refund deposited into a different acc</w:t>
            </w:r>
            <w:r>
              <w:rPr>
                <w:rStyle w:val="taxformstyle1f784591-8c10-4e99-9604-bb7f7d8d475c21"/>
                <w:rFonts w:ascii="Times New Roman" w:hAnsi="Times New Roman" w:cs="Times New Roman"/>
                <w:sz w:val="20"/>
                <w:szCs w:val="20"/>
              </w:rPr>
              <w:t>ount” and enter CAN in two locations.</w:t>
            </w:r>
          </w:p>
        </w:tc>
        <w:tc>
          <w:tcPr>
            <w:tcW w:w="1090" w:type="dxa"/>
            <w:shd w:val="clear" w:color="auto" w:fill="auto"/>
          </w:tcPr>
          <w:p w:rsidR="00662D81" w:rsidRDefault="00662D81" w:rsidP="00DF1C8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A07EF" w:rsidRPr="003D3D7A" w:rsidRDefault="000A07EF" w:rsidP="000A07EF">
      <w:pPr>
        <w:rPr>
          <w:sz w:val="4"/>
          <w:szCs w:val="4"/>
        </w:rPr>
      </w:pPr>
    </w:p>
    <w:sectPr w:rsidR="000A07EF" w:rsidRPr="003D3D7A" w:rsidSect="00E16C3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F0" w:rsidRDefault="00E565F0" w:rsidP="001635C5">
      <w:r>
        <w:separator/>
      </w:r>
    </w:p>
  </w:endnote>
  <w:endnote w:type="continuationSeparator" w:id="0">
    <w:p w:rsidR="00E565F0" w:rsidRDefault="00E565F0" w:rsidP="0016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F0" w:rsidRDefault="00E565F0" w:rsidP="001635C5">
      <w:r>
        <w:separator/>
      </w:r>
    </w:p>
  </w:footnote>
  <w:footnote w:type="continuationSeparator" w:id="0">
    <w:p w:rsidR="00E565F0" w:rsidRDefault="00E565F0" w:rsidP="0016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18" w:rsidRPr="009E4FDF" w:rsidRDefault="00F8637C" w:rsidP="00D61DCA">
    <w:pPr>
      <w:jc w:val="center"/>
      <w:rPr>
        <w:b/>
        <w:sz w:val="16"/>
        <w:szCs w:val="16"/>
      </w:rPr>
    </w:pPr>
    <w:r w:rsidRPr="00F8637C">
      <w:rPr>
        <w:b/>
        <w:sz w:val="16"/>
        <w:szCs w:val="16"/>
      </w:rPr>
      <w:t>8-07</w:t>
    </w:r>
    <w:r>
      <w:rPr>
        <w:b/>
        <w:sz w:val="40"/>
        <w:szCs w:val="40"/>
      </w:rPr>
      <w:t xml:space="preserve"> </w:t>
    </w:r>
    <w:r w:rsidR="00C43C8F" w:rsidRPr="007E2418">
      <w:rPr>
        <w:b/>
        <w:sz w:val="40"/>
        <w:szCs w:val="40"/>
      </w:rPr>
      <w:t xml:space="preserve">TAX TIPS </w:t>
    </w:r>
    <w:r w:rsidR="00B771EF">
      <w:rPr>
        <w:b/>
        <w:sz w:val="40"/>
        <w:szCs w:val="40"/>
      </w:rPr>
      <w:t>201</w:t>
    </w:r>
    <w:r w:rsidR="00091127">
      <w:rPr>
        <w:b/>
        <w:sz w:val="40"/>
        <w:szCs w:val="40"/>
      </w:rPr>
      <w:t>5</w:t>
    </w:r>
    <w:r w:rsidR="009E4FDF">
      <w:rPr>
        <w:b/>
        <w:sz w:val="40"/>
        <w:szCs w:val="40"/>
      </w:rPr>
      <w:t xml:space="preserve"> </w:t>
    </w:r>
    <w:r w:rsidR="009E4FDF">
      <w:rPr>
        <w:b/>
        <w:sz w:val="16"/>
        <w:szCs w:val="16"/>
      </w:rPr>
      <w:t>V</w:t>
    </w:r>
    <w:r w:rsidR="00091127">
      <w:rPr>
        <w:b/>
        <w:sz w:val="16"/>
        <w:szCs w:val="16"/>
      </w:rPr>
      <w:t>1</w:t>
    </w:r>
  </w:p>
  <w:p w:rsidR="001635C5" w:rsidRPr="00AA4CBA" w:rsidRDefault="008B7106" w:rsidP="00D61DCA">
    <w:pPr>
      <w:jc w:val="center"/>
      <w:rPr>
        <w:b/>
        <w:sz w:val="26"/>
        <w:szCs w:val="26"/>
      </w:rPr>
    </w:pPr>
    <w:r w:rsidRPr="008B7106">
      <w:rPr>
        <w:b/>
        <w:sz w:val="26"/>
        <w:szCs w:val="26"/>
      </w:rPr>
      <w:t xml:space="preserve">Common errors </w:t>
    </w:r>
    <w:r w:rsidR="00EE4BE8">
      <w:rPr>
        <w:b/>
        <w:sz w:val="26"/>
        <w:szCs w:val="26"/>
      </w:rPr>
      <w:t xml:space="preserve">and omissions </w:t>
    </w:r>
    <w:r w:rsidRPr="008B7106">
      <w:rPr>
        <w:b/>
        <w:sz w:val="26"/>
        <w:szCs w:val="26"/>
      </w:rPr>
      <w:t xml:space="preserve">to avoid </w:t>
    </w:r>
    <w:r w:rsidR="004544AA" w:rsidRPr="008B7106">
      <w:rPr>
        <w:b/>
        <w:sz w:val="26"/>
        <w:szCs w:val="26"/>
      </w:rPr>
      <w:t>b</w:t>
    </w:r>
    <w:r w:rsidR="00C43C8F" w:rsidRPr="008B7106">
      <w:rPr>
        <w:b/>
        <w:sz w:val="26"/>
        <w:szCs w:val="26"/>
      </w:rPr>
      <w:t>efore</w:t>
    </w:r>
    <w:r w:rsidR="00C43C8F" w:rsidRPr="00AA4CBA">
      <w:rPr>
        <w:b/>
        <w:sz w:val="26"/>
        <w:szCs w:val="26"/>
      </w:rPr>
      <w:t xml:space="preserve"> you complete that return:</w:t>
    </w:r>
  </w:p>
  <w:p w:rsidR="001504F5" w:rsidRDefault="001504F5" w:rsidP="001635C5">
    <w:pPr>
      <w:rPr>
        <w:b/>
        <w:sz w:val="24"/>
        <w:szCs w:val="24"/>
      </w:rPr>
    </w:pPr>
  </w:p>
  <w:tbl>
    <w:tblPr>
      <w:tblW w:w="109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2"/>
      <w:gridCol w:w="1310"/>
      <w:gridCol w:w="1310"/>
      <w:gridCol w:w="3182"/>
      <w:gridCol w:w="3485"/>
      <w:gridCol w:w="1094"/>
    </w:tblGrid>
    <w:tr w:rsidR="00AA4CBA" w:rsidRPr="0081221F" w:rsidTr="00F50D07">
      <w:tc>
        <w:tcPr>
          <w:tcW w:w="562" w:type="dxa"/>
          <w:shd w:val="clear" w:color="auto" w:fill="D9D9D9"/>
        </w:tcPr>
        <w:p w:rsidR="00AA4CBA" w:rsidRPr="0081221F" w:rsidRDefault="00AA4CBA" w:rsidP="00FB6EAE">
          <w:pPr>
            <w:rPr>
              <w:rFonts w:eastAsia="Times New Roman"/>
              <w:b/>
              <w:sz w:val="20"/>
              <w:szCs w:val="20"/>
            </w:rPr>
          </w:pPr>
          <w:r w:rsidRPr="0081221F">
            <w:rPr>
              <w:rFonts w:eastAsia="Times New Roman"/>
              <w:b/>
              <w:sz w:val="20"/>
              <w:szCs w:val="20"/>
            </w:rPr>
            <w:t>No.</w:t>
          </w:r>
        </w:p>
      </w:tc>
      <w:tc>
        <w:tcPr>
          <w:tcW w:w="1310" w:type="dxa"/>
          <w:shd w:val="clear" w:color="auto" w:fill="D9D9D9"/>
        </w:tcPr>
        <w:p w:rsidR="00AA4CBA" w:rsidRPr="0081221F" w:rsidRDefault="00AA4CBA" w:rsidP="00FB6EAE">
          <w:pPr>
            <w:rPr>
              <w:rFonts w:eastAsia="Times New Roman"/>
              <w:b/>
              <w:sz w:val="20"/>
              <w:szCs w:val="20"/>
            </w:rPr>
          </w:pPr>
          <w:r w:rsidRPr="0081221F">
            <w:rPr>
              <w:rFonts w:eastAsia="Times New Roman"/>
              <w:b/>
              <w:sz w:val="20"/>
              <w:szCs w:val="20"/>
            </w:rPr>
            <w:t>Is or does your TP</w:t>
          </w:r>
          <w:proofErr w:type="gramStart"/>
          <w:r w:rsidRPr="0081221F">
            <w:rPr>
              <w:rFonts w:eastAsia="Times New Roman"/>
              <w:b/>
              <w:sz w:val="20"/>
              <w:szCs w:val="20"/>
            </w:rPr>
            <w:t>?:</w:t>
          </w:r>
          <w:proofErr w:type="gramEnd"/>
        </w:p>
      </w:tc>
      <w:tc>
        <w:tcPr>
          <w:tcW w:w="1310" w:type="dxa"/>
          <w:shd w:val="clear" w:color="auto" w:fill="D9D9D9"/>
        </w:tcPr>
        <w:p w:rsidR="00AA4CBA" w:rsidRPr="0081221F" w:rsidRDefault="00AA4CBA" w:rsidP="00FB6EAE">
          <w:pPr>
            <w:rPr>
              <w:rFonts w:eastAsia="Times New Roman"/>
              <w:b/>
              <w:sz w:val="20"/>
              <w:szCs w:val="20"/>
            </w:rPr>
          </w:pPr>
          <w:r w:rsidRPr="0081221F">
            <w:rPr>
              <w:rFonts w:eastAsia="Times New Roman"/>
              <w:b/>
              <w:sz w:val="20"/>
              <w:szCs w:val="20"/>
            </w:rPr>
            <w:t>Subject</w:t>
          </w:r>
        </w:p>
      </w:tc>
      <w:tc>
        <w:tcPr>
          <w:tcW w:w="3182" w:type="dxa"/>
          <w:shd w:val="clear" w:color="auto" w:fill="D9D9D9"/>
        </w:tcPr>
        <w:p w:rsidR="00AA4CBA" w:rsidRPr="0081221F" w:rsidRDefault="00AA4CBA" w:rsidP="00FB6EAE">
          <w:pPr>
            <w:rPr>
              <w:rFonts w:eastAsia="Times New Roman"/>
              <w:b/>
              <w:sz w:val="20"/>
              <w:szCs w:val="20"/>
            </w:rPr>
          </w:pPr>
          <w:r w:rsidRPr="0081221F">
            <w:rPr>
              <w:rFonts w:eastAsia="Times New Roman"/>
              <w:b/>
              <w:sz w:val="20"/>
              <w:szCs w:val="20"/>
            </w:rPr>
            <w:t>Description</w:t>
          </w:r>
        </w:p>
      </w:tc>
      <w:tc>
        <w:tcPr>
          <w:tcW w:w="3485" w:type="dxa"/>
          <w:shd w:val="clear" w:color="auto" w:fill="D9D9D9"/>
        </w:tcPr>
        <w:p w:rsidR="00AA4CBA" w:rsidRPr="0081221F" w:rsidRDefault="00AA4CBA" w:rsidP="00FB6EAE">
          <w:pPr>
            <w:rPr>
              <w:rFonts w:eastAsia="Times New Roman"/>
              <w:b/>
              <w:sz w:val="20"/>
              <w:szCs w:val="20"/>
            </w:rPr>
          </w:pPr>
          <w:r w:rsidRPr="0081221F">
            <w:rPr>
              <w:rFonts w:eastAsia="Times New Roman"/>
              <w:b/>
              <w:sz w:val="20"/>
              <w:szCs w:val="20"/>
            </w:rPr>
            <w:t>Action</w:t>
          </w:r>
        </w:p>
      </w:tc>
      <w:tc>
        <w:tcPr>
          <w:tcW w:w="1094" w:type="dxa"/>
          <w:shd w:val="clear" w:color="auto" w:fill="D9D9D9"/>
        </w:tcPr>
        <w:p w:rsidR="00AA4CBA" w:rsidRPr="0081221F" w:rsidRDefault="00AA4CBA" w:rsidP="00FB6EAE">
          <w:pPr>
            <w:rPr>
              <w:rFonts w:eastAsia="Times New Roman"/>
              <w:b/>
              <w:sz w:val="20"/>
              <w:szCs w:val="20"/>
            </w:rPr>
          </w:pPr>
          <w:r w:rsidRPr="0081221F">
            <w:rPr>
              <w:rFonts w:eastAsia="Times New Roman"/>
              <w:b/>
              <w:sz w:val="20"/>
              <w:szCs w:val="20"/>
            </w:rPr>
            <w:t>More info:</w:t>
          </w:r>
        </w:p>
      </w:tc>
    </w:tr>
  </w:tbl>
  <w:p w:rsidR="00AA4CBA" w:rsidRPr="00AA4CBA" w:rsidRDefault="00AA4CBA" w:rsidP="00AA4CBA">
    <w:pPr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0F0"/>
    <w:multiLevelType w:val="hybridMultilevel"/>
    <w:tmpl w:val="512A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542E"/>
    <w:multiLevelType w:val="hybridMultilevel"/>
    <w:tmpl w:val="0672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25D7"/>
    <w:multiLevelType w:val="hybridMultilevel"/>
    <w:tmpl w:val="3C723F74"/>
    <w:lvl w:ilvl="0" w:tplc="484011A4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D783019"/>
    <w:multiLevelType w:val="hybridMultilevel"/>
    <w:tmpl w:val="C382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6EA5"/>
    <w:multiLevelType w:val="hybridMultilevel"/>
    <w:tmpl w:val="D3E226D2"/>
    <w:lvl w:ilvl="0" w:tplc="DC9869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2BC5DB7"/>
    <w:multiLevelType w:val="multilevel"/>
    <w:tmpl w:val="29D4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C4EAD"/>
    <w:multiLevelType w:val="multilevel"/>
    <w:tmpl w:val="28A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7AA"/>
    <w:rsid w:val="00006C89"/>
    <w:rsid w:val="00007C8D"/>
    <w:rsid w:val="0001610E"/>
    <w:rsid w:val="00016524"/>
    <w:rsid w:val="00017C33"/>
    <w:rsid w:val="00030149"/>
    <w:rsid w:val="000349A3"/>
    <w:rsid w:val="0003772A"/>
    <w:rsid w:val="00043E3B"/>
    <w:rsid w:val="00044F04"/>
    <w:rsid w:val="00047B0A"/>
    <w:rsid w:val="00050B2D"/>
    <w:rsid w:val="00057827"/>
    <w:rsid w:val="000652A4"/>
    <w:rsid w:val="00070613"/>
    <w:rsid w:val="00077BDB"/>
    <w:rsid w:val="000864A5"/>
    <w:rsid w:val="000864C7"/>
    <w:rsid w:val="00091127"/>
    <w:rsid w:val="0009691F"/>
    <w:rsid w:val="000A07EF"/>
    <w:rsid w:val="000B217D"/>
    <w:rsid w:val="000B39BB"/>
    <w:rsid w:val="000B7168"/>
    <w:rsid w:val="000C0430"/>
    <w:rsid w:val="000D5A3D"/>
    <w:rsid w:val="000E151F"/>
    <w:rsid w:val="000E1BAB"/>
    <w:rsid w:val="000E7966"/>
    <w:rsid w:val="000E7A03"/>
    <w:rsid w:val="000F3B5E"/>
    <w:rsid w:val="001130C3"/>
    <w:rsid w:val="00113D6D"/>
    <w:rsid w:val="00114951"/>
    <w:rsid w:val="00140FDD"/>
    <w:rsid w:val="0014560E"/>
    <w:rsid w:val="001504F5"/>
    <w:rsid w:val="00160B97"/>
    <w:rsid w:val="001635C5"/>
    <w:rsid w:val="0017143D"/>
    <w:rsid w:val="00175071"/>
    <w:rsid w:val="00183E46"/>
    <w:rsid w:val="00186C1C"/>
    <w:rsid w:val="00195D93"/>
    <w:rsid w:val="00196373"/>
    <w:rsid w:val="001A7DAB"/>
    <w:rsid w:val="001B07A5"/>
    <w:rsid w:val="001B3E76"/>
    <w:rsid w:val="001B7C76"/>
    <w:rsid w:val="001C04BE"/>
    <w:rsid w:val="001C36AD"/>
    <w:rsid w:val="001C531A"/>
    <w:rsid w:val="001C6390"/>
    <w:rsid w:val="001D3D10"/>
    <w:rsid w:val="001D570C"/>
    <w:rsid w:val="001E36E7"/>
    <w:rsid w:val="001E5E6C"/>
    <w:rsid w:val="001F2AD5"/>
    <w:rsid w:val="001F2D18"/>
    <w:rsid w:val="00200F2F"/>
    <w:rsid w:val="00203898"/>
    <w:rsid w:val="00206157"/>
    <w:rsid w:val="002139BB"/>
    <w:rsid w:val="002143A1"/>
    <w:rsid w:val="00220860"/>
    <w:rsid w:val="00240054"/>
    <w:rsid w:val="00247616"/>
    <w:rsid w:val="002541E0"/>
    <w:rsid w:val="002622C5"/>
    <w:rsid w:val="0026607B"/>
    <w:rsid w:val="0028153A"/>
    <w:rsid w:val="0028552B"/>
    <w:rsid w:val="0029236A"/>
    <w:rsid w:val="002934CD"/>
    <w:rsid w:val="00294389"/>
    <w:rsid w:val="002A009E"/>
    <w:rsid w:val="002A084D"/>
    <w:rsid w:val="002A355F"/>
    <w:rsid w:val="002A3BC5"/>
    <w:rsid w:val="002A414A"/>
    <w:rsid w:val="002A4AE9"/>
    <w:rsid w:val="002A7E07"/>
    <w:rsid w:val="002B360C"/>
    <w:rsid w:val="002B73E5"/>
    <w:rsid w:val="002F3EC2"/>
    <w:rsid w:val="002F5B7D"/>
    <w:rsid w:val="002F6AD3"/>
    <w:rsid w:val="003126D5"/>
    <w:rsid w:val="003163A3"/>
    <w:rsid w:val="00320C64"/>
    <w:rsid w:val="003234C1"/>
    <w:rsid w:val="00327285"/>
    <w:rsid w:val="003364A6"/>
    <w:rsid w:val="00337501"/>
    <w:rsid w:val="003417CC"/>
    <w:rsid w:val="0034603F"/>
    <w:rsid w:val="0035682C"/>
    <w:rsid w:val="003611AB"/>
    <w:rsid w:val="00361836"/>
    <w:rsid w:val="00363214"/>
    <w:rsid w:val="003644BE"/>
    <w:rsid w:val="0036533C"/>
    <w:rsid w:val="00366BDB"/>
    <w:rsid w:val="00370741"/>
    <w:rsid w:val="003733E2"/>
    <w:rsid w:val="00386598"/>
    <w:rsid w:val="00386F8E"/>
    <w:rsid w:val="00391428"/>
    <w:rsid w:val="00395593"/>
    <w:rsid w:val="003B30FC"/>
    <w:rsid w:val="003C4195"/>
    <w:rsid w:val="003C6DEA"/>
    <w:rsid w:val="003D09AD"/>
    <w:rsid w:val="003D3D7A"/>
    <w:rsid w:val="003E57C4"/>
    <w:rsid w:val="004024FB"/>
    <w:rsid w:val="0040266E"/>
    <w:rsid w:val="00402D1F"/>
    <w:rsid w:val="004032B5"/>
    <w:rsid w:val="00406BCD"/>
    <w:rsid w:val="00412659"/>
    <w:rsid w:val="004131BB"/>
    <w:rsid w:val="00414487"/>
    <w:rsid w:val="004152F3"/>
    <w:rsid w:val="00432BCB"/>
    <w:rsid w:val="00440677"/>
    <w:rsid w:val="0044255A"/>
    <w:rsid w:val="00450179"/>
    <w:rsid w:val="00453BC8"/>
    <w:rsid w:val="004544AA"/>
    <w:rsid w:val="00456DC2"/>
    <w:rsid w:val="00465BC5"/>
    <w:rsid w:val="00466D75"/>
    <w:rsid w:val="00475E45"/>
    <w:rsid w:val="004945E0"/>
    <w:rsid w:val="0049749B"/>
    <w:rsid w:val="004978CE"/>
    <w:rsid w:val="004A1E0D"/>
    <w:rsid w:val="004A251C"/>
    <w:rsid w:val="004B326A"/>
    <w:rsid w:val="004B7F09"/>
    <w:rsid w:val="004C4E60"/>
    <w:rsid w:val="004D0FBF"/>
    <w:rsid w:val="004D12BF"/>
    <w:rsid w:val="004D29B6"/>
    <w:rsid w:val="004E29F6"/>
    <w:rsid w:val="004F294E"/>
    <w:rsid w:val="004F3D8A"/>
    <w:rsid w:val="004F5213"/>
    <w:rsid w:val="004F5514"/>
    <w:rsid w:val="005157AF"/>
    <w:rsid w:val="00516058"/>
    <w:rsid w:val="00527AC7"/>
    <w:rsid w:val="00531747"/>
    <w:rsid w:val="005324E4"/>
    <w:rsid w:val="00534038"/>
    <w:rsid w:val="00542745"/>
    <w:rsid w:val="005430BC"/>
    <w:rsid w:val="00545449"/>
    <w:rsid w:val="0055468D"/>
    <w:rsid w:val="00560E50"/>
    <w:rsid w:val="00571288"/>
    <w:rsid w:val="00572611"/>
    <w:rsid w:val="00574E8B"/>
    <w:rsid w:val="00584FC4"/>
    <w:rsid w:val="00594EE6"/>
    <w:rsid w:val="00597201"/>
    <w:rsid w:val="005A4EDF"/>
    <w:rsid w:val="005C22E2"/>
    <w:rsid w:val="005D0D66"/>
    <w:rsid w:val="005D2B97"/>
    <w:rsid w:val="005D3515"/>
    <w:rsid w:val="005D7A03"/>
    <w:rsid w:val="005E1B04"/>
    <w:rsid w:val="005E4FF0"/>
    <w:rsid w:val="005F5198"/>
    <w:rsid w:val="006046AD"/>
    <w:rsid w:val="0060513D"/>
    <w:rsid w:val="0060605D"/>
    <w:rsid w:val="00611FE3"/>
    <w:rsid w:val="0061373B"/>
    <w:rsid w:val="00651DE4"/>
    <w:rsid w:val="00653842"/>
    <w:rsid w:val="006551A8"/>
    <w:rsid w:val="00657FF8"/>
    <w:rsid w:val="00662D81"/>
    <w:rsid w:val="006636F2"/>
    <w:rsid w:val="006737FD"/>
    <w:rsid w:val="00683F9E"/>
    <w:rsid w:val="006A3E9A"/>
    <w:rsid w:val="006B06D3"/>
    <w:rsid w:val="006C15AB"/>
    <w:rsid w:val="006C6409"/>
    <w:rsid w:val="006D3713"/>
    <w:rsid w:val="006D40B6"/>
    <w:rsid w:val="006E13A9"/>
    <w:rsid w:val="006E368C"/>
    <w:rsid w:val="006E45F6"/>
    <w:rsid w:val="006E4A44"/>
    <w:rsid w:val="006E7A4D"/>
    <w:rsid w:val="00703B7B"/>
    <w:rsid w:val="00705C68"/>
    <w:rsid w:val="00711DF2"/>
    <w:rsid w:val="0071299E"/>
    <w:rsid w:val="00715002"/>
    <w:rsid w:val="007159DC"/>
    <w:rsid w:val="00720340"/>
    <w:rsid w:val="00726935"/>
    <w:rsid w:val="007270B2"/>
    <w:rsid w:val="00732E80"/>
    <w:rsid w:val="00744891"/>
    <w:rsid w:val="00751CC1"/>
    <w:rsid w:val="007533B2"/>
    <w:rsid w:val="00761D0D"/>
    <w:rsid w:val="007632B3"/>
    <w:rsid w:val="00764EF1"/>
    <w:rsid w:val="00770F70"/>
    <w:rsid w:val="0077509F"/>
    <w:rsid w:val="00783073"/>
    <w:rsid w:val="00785A24"/>
    <w:rsid w:val="007868AF"/>
    <w:rsid w:val="00786B0F"/>
    <w:rsid w:val="007966FD"/>
    <w:rsid w:val="007A34F6"/>
    <w:rsid w:val="007B1509"/>
    <w:rsid w:val="007B576F"/>
    <w:rsid w:val="007C0C25"/>
    <w:rsid w:val="007D0DAF"/>
    <w:rsid w:val="007D2FC0"/>
    <w:rsid w:val="007D5D91"/>
    <w:rsid w:val="007D6F5C"/>
    <w:rsid w:val="007E08C1"/>
    <w:rsid w:val="007E2418"/>
    <w:rsid w:val="00804C46"/>
    <w:rsid w:val="0081221F"/>
    <w:rsid w:val="008141B7"/>
    <w:rsid w:val="0082097A"/>
    <w:rsid w:val="008267E7"/>
    <w:rsid w:val="008268BA"/>
    <w:rsid w:val="0083133A"/>
    <w:rsid w:val="00833695"/>
    <w:rsid w:val="008410BE"/>
    <w:rsid w:val="0085554B"/>
    <w:rsid w:val="00855A1E"/>
    <w:rsid w:val="00867127"/>
    <w:rsid w:val="00867392"/>
    <w:rsid w:val="00880F1F"/>
    <w:rsid w:val="00897C26"/>
    <w:rsid w:val="008A2A77"/>
    <w:rsid w:val="008A385D"/>
    <w:rsid w:val="008A4E38"/>
    <w:rsid w:val="008B7106"/>
    <w:rsid w:val="008B7811"/>
    <w:rsid w:val="008D1DA1"/>
    <w:rsid w:val="008D54B2"/>
    <w:rsid w:val="008D616C"/>
    <w:rsid w:val="008D65AC"/>
    <w:rsid w:val="008E5CF4"/>
    <w:rsid w:val="008E729B"/>
    <w:rsid w:val="008F0BF8"/>
    <w:rsid w:val="008F2424"/>
    <w:rsid w:val="009052F8"/>
    <w:rsid w:val="00911A37"/>
    <w:rsid w:val="00926244"/>
    <w:rsid w:val="00933BF1"/>
    <w:rsid w:val="00934188"/>
    <w:rsid w:val="009408B7"/>
    <w:rsid w:val="0094576D"/>
    <w:rsid w:val="00966A95"/>
    <w:rsid w:val="00967586"/>
    <w:rsid w:val="00971040"/>
    <w:rsid w:val="00977C1C"/>
    <w:rsid w:val="00982600"/>
    <w:rsid w:val="009831B6"/>
    <w:rsid w:val="009843C2"/>
    <w:rsid w:val="00984D3E"/>
    <w:rsid w:val="00996DF0"/>
    <w:rsid w:val="009A286D"/>
    <w:rsid w:val="009B0EF1"/>
    <w:rsid w:val="009B6825"/>
    <w:rsid w:val="009B68CB"/>
    <w:rsid w:val="009C490F"/>
    <w:rsid w:val="009C638F"/>
    <w:rsid w:val="009D3131"/>
    <w:rsid w:val="009D329E"/>
    <w:rsid w:val="009D5D72"/>
    <w:rsid w:val="009E1680"/>
    <w:rsid w:val="009E267B"/>
    <w:rsid w:val="009E4FDF"/>
    <w:rsid w:val="009F791D"/>
    <w:rsid w:val="00A04F02"/>
    <w:rsid w:val="00A142E8"/>
    <w:rsid w:val="00A143B7"/>
    <w:rsid w:val="00A2384E"/>
    <w:rsid w:val="00A4087D"/>
    <w:rsid w:val="00A43488"/>
    <w:rsid w:val="00A43EC0"/>
    <w:rsid w:val="00A46713"/>
    <w:rsid w:val="00A508B4"/>
    <w:rsid w:val="00A508D3"/>
    <w:rsid w:val="00A72D1E"/>
    <w:rsid w:val="00A761DB"/>
    <w:rsid w:val="00A8704D"/>
    <w:rsid w:val="00A905D5"/>
    <w:rsid w:val="00A94A67"/>
    <w:rsid w:val="00A97744"/>
    <w:rsid w:val="00AA4935"/>
    <w:rsid w:val="00AA4CBA"/>
    <w:rsid w:val="00AA599E"/>
    <w:rsid w:val="00AA7392"/>
    <w:rsid w:val="00AB35CE"/>
    <w:rsid w:val="00AC3BDC"/>
    <w:rsid w:val="00AC7464"/>
    <w:rsid w:val="00AD02DE"/>
    <w:rsid w:val="00AE4DA7"/>
    <w:rsid w:val="00AE6B4B"/>
    <w:rsid w:val="00AF2565"/>
    <w:rsid w:val="00B06156"/>
    <w:rsid w:val="00B108AC"/>
    <w:rsid w:val="00B1636F"/>
    <w:rsid w:val="00B237AF"/>
    <w:rsid w:val="00B26D05"/>
    <w:rsid w:val="00B462B5"/>
    <w:rsid w:val="00B46DC4"/>
    <w:rsid w:val="00B50B68"/>
    <w:rsid w:val="00B51BEF"/>
    <w:rsid w:val="00B6184F"/>
    <w:rsid w:val="00B65858"/>
    <w:rsid w:val="00B671F0"/>
    <w:rsid w:val="00B76A9E"/>
    <w:rsid w:val="00B771EF"/>
    <w:rsid w:val="00B97723"/>
    <w:rsid w:val="00B978D8"/>
    <w:rsid w:val="00BA328D"/>
    <w:rsid w:val="00BA73F3"/>
    <w:rsid w:val="00BB2700"/>
    <w:rsid w:val="00BC11F8"/>
    <w:rsid w:val="00BE3C32"/>
    <w:rsid w:val="00BE67EC"/>
    <w:rsid w:val="00BF6716"/>
    <w:rsid w:val="00BF76C5"/>
    <w:rsid w:val="00C010E1"/>
    <w:rsid w:val="00C03019"/>
    <w:rsid w:val="00C07B3C"/>
    <w:rsid w:val="00C22FA0"/>
    <w:rsid w:val="00C27A23"/>
    <w:rsid w:val="00C338E8"/>
    <w:rsid w:val="00C339E1"/>
    <w:rsid w:val="00C36638"/>
    <w:rsid w:val="00C37E2A"/>
    <w:rsid w:val="00C431D0"/>
    <w:rsid w:val="00C43C8F"/>
    <w:rsid w:val="00C565CD"/>
    <w:rsid w:val="00C75029"/>
    <w:rsid w:val="00C90BA0"/>
    <w:rsid w:val="00C95FDE"/>
    <w:rsid w:val="00CA081A"/>
    <w:rsid w:val="00CB20C7"/>
    <w:rsid w:val="00CB693A"/>
    <w:rsid w:val="00CC154A"/>
    <w:rsid w:val="00CD2379"/>
    <w:rsid w:val="00CD7737"/>
    <w:rsid w:val="00CD7D6B"/>
    <w:rsid w:val="00CE19E6"/>
    <w:rsid w:val="00CE3053"/>
    <w:rsid w:val="00CE4734"/>
    <w:rsid w:val="00CE6181"/>
    <w:rsid w:val="00CE7484"/>
    <w:rsid w:val="00CF0CA7"/>
    <w:rsid w:val="00CF3F1A"/>
    <w:rsid w:val="00CF7213"/>
    <w:rsid w:val="00CF7460"/>
    <w:rsid w:val="00CF7BFC"/>
    <w:rsid w:val="00D2007A"/>
    <w:rsid w:val="00D203BE"/>
    <w:rsid w:val="00D21659"/>
    <w:rsid w:val="00D25465"/>
    <w:rsid w:val="00D27BA4"/>
    <w:rsid w:val="00D27DA6"/>
    <w:rsid w:val="00D40253"/>
    <w:rsid w:val="00D51C9C"/>
    <w:rsid w:val="00D52F85"/>
    <w:rsid w:val="00D55687"/>
    <w:rsid w:val="00D57E73"/>
    <w:rsid w:val="00D61DCA"/>
    <w:rsid w:val="00D6366F"/>
    <w:rsid w:val="00D643B4"/>
    <w:rsid w:val="00D64E60"/>
    <w:rsid w:val="00D9327B"/>
    <w:rsid w:val="00D966CD"/>
    <w:rsid w:val="00D96B77"/>
    <w:rsid w:val="00DB1482"/>
    <w:rsid w:val="00DB1AB4"/>
    <w:rsid w:val="00DD418D"/>
    <w:rsid w:val="00DD41BF"/>
    <w:rsid w:val="00DE698F"/>
    <w:rsid w:val="00DF1C83"/>
    <w:rsid w:val="00DF3DCF"/>
    <w:rsid w:val="00DF536F"/>
    <w:rsid w:val="00E13621"/>
    <w:rsid w:val="00E16C3A"/>
    <w:rsid w:val="00E2341D"/>
    <w:rsid w:val="00E30634"/>
    <w:rsid w:val="00E42E5E"/>
    <w:rsid w:val="00E43E7F"/>
    <w:rsid w:val="00E466CC"/>
    <w:rsid w:val="00E50E65"/>
    <w:rsid w:val="00E565F0"/>
    <w:rsid w:val="00E57191"/>
    <w:rsid w:val="00E628C7"/>
    <w:rsid w:val="00E72601"/>
    <w:rsid w:val="00E731D8"/>
    <w:rsid w:val="00E738DE"/>
    <w:rsid w:val="00E73A76"/>
    <w:rsid w:val="00E73F2C"/>
    <w:rsid w:val="00E8012D"/>
    <w:rsid w:val="00E82CE9"/>
    <w:rsid w:val="00E869AE"/>
    <w:rsid w:val="00E870DA"/>
    <w:rsid w:val="00E87773"/>
    <w:rsid w:val="00E906F5"/>
    <w:rsid w:val="00E95A26"/>
    <w:rsid w:val="00EA3733"/>
    <w:rsid w:val="00EA3A5A"/>
    <w:rsid w:val="00EA4608"/>
    <w:rsid w:val="00EB3523"/>
    <w:rsid w:val="00EB4D7E"/>
    <w:rsid w:val="00ED5F91"/>
    <w:rsid w:val="00EE431B"/>
    <w:rsid w:val="00EE4BE8"/>
    <w:rsid w:val="00EE52D2"/>
    <w:rsid w:val="00EF27EA"/>
    <w:rsid w:val="00EF45C0"/>
    <w:rsid w:val="00F00639"/>
    <w:rsid w:val="00F00B58"/>
    <w:rsid w:val="00F00C99"/>
    <w:rsid w:val="00F07014"/>
    <w:rsid w:val="00F130B0"/>
    <w:rsid w:val="00F15A31"/>
    <w:rsid w:val="00F1781B"/>
    <w:rsid w:val="00F26045"/>
    <w:rsid w:val="00F27AEF"/>
    <w:rsid w:val="00F357AA"/>
    <w:rsid w:val="00F42B17"/>
    <w:rsid w:val="00F47783"/>
    <w:rsid w:val="00F50D07"/>
    <w:rsid w:val="00F52AA7"/>
    <w:rsid w:val="00F70049"/>
    <w:rsid w:val="00F7184D"/>
    <w:rsid w:val="00F71B53"/>
    <w:rsid w:val="00F7412E"/>
    <w:rsid w:val="00F76CA5"/>
    <w:rsid w:val="00F80B44"/>
    <w:rsid w:val="00F84082"/>
    <w:rsid w:val="00F85F66"/>
    <w:rsid w:val="00F8637C"/>
    <w:rsid w:val="00F9288E"/>
    <w:rsid w:val="00F96855"/>
    <w:rsid w:val="00FA7E15"/>
    <w:rsid w:val="00FB2514"/>
    <w:rsid w:val="00FB6EAE"/>
    <w:rsid w:val="00FC13AA"/>
    <w:rsid w:val="00FC5E12"/>
    <w:rsid w:val="00FE231C"/>
    <w:rsid w:val="00FE4172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59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13"/>
    <w:pPr>
      <w:ind w:left="720"/>
      <w:contextualSpacing/>
    </w:pPr>
  </w:style>
  <w:style w:type="table" w:styleId="TableGrid">
    <w:name w:val="Table Grid"/>
    <w:basedOn w:val="TableNormal"/>
    <w:uiPriority w:val="59"/>
    <w:rsid w:val="0018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5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35C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35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35C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5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07E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2A00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327B"/>
    <w:rPr>
      <w:color w:val="800080"/>
      <w:u w:val="single"/>
    </w:rPr>
  </w:style>
  <w:style w:type="character" w:customStyle="1" w:styleId="taxformstyle1f784591-8c10-4e99-9604-bb7f7d8d475c21">
    <w:name w:val="taxformstyle_1f784591-8c10-4e99-9604-bb7f7d8d475c_21"/>
    <w:rsid w:val="00657FF8"/>
    <w:rPr>
      <w:rFonts w:ascii="Arial" w:hAnsi="Arial" w:cs="Arial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1.state.nj.us/TYTR_Saver/jsp/common/HRInquiry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1.state.nj.us/TYTR_Saver/jsp/TGI_1099/NJ1099Login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CFB5-80ED-459F-8C7A-92E92A1E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2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Wiley Publishing, Inc.</Company>
  <LinksUpToDate>false</LinksUpToDate>
  <CharactersWithSpaces>9296</CharactersWithSpaces>
  <SharedDoc>false</SharedDoc>
  <HLinks>
    <vt:vector size="12" baseType="variant"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https://www1.state.nj.us/TYTR_Saver/jsp/common/HRInquiry.jsp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https://www1.state.nj.us/TYTR_Saver/jsp/TGI_1099/NJ1099Login.jsp.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Silverstein</dc:creator>
  <cp:lastModifiedBy>Mike Silverstein</cp:lastModifiedBy>
  <cp:revision>57</cp:revision>
  <cp:lastPrinted>2014-12-06T14:49:00Z</cp:lastPrinted>
  <dcterms:created xsi:type="dcterms:W3CDTF">2015-04-28T20:53:00Z</dcterms:created>
  <dcterms:modified xsi:type="dcterms:W3CDTF">2015-04-30T19:03:00Z</dcterms:modified>
</cp:coreProperties>
</file>